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2029A" w14:textId="6965066A" w:rsidR="00D66A5D" w:rsidRPr="00C31177" w:rsidRDefault="00D66A5D" w:rsidP="00C31177">
      <w:pPr>
        <w:spacing w:after="0" w:line="288" w:lineRule="auto"/>
        <w:contextualSpacing/>
        <w:jc w:val="center"/>
        <w:rPr>
          <w:b/>
          <w:iCs/>
          <w:szCs w:val="22"/>
        </w:rPr>
      </w:pPr>
      <w:bookmarkStart w:id="0" w:name="_Hlk140857352"/>
      <w:r w:rsidRPr="00C31177">
        <w:rPr>
          <w:b/>
          <w:iCs/>
          <w:szCs w:val="22"/>
        </w:rPr>
        <w:t>MINISTERIO DE ECONOMÍA Y FINANZAS PÚBLICAS</w:t>
      </w:r>
    </w:p>
    <w:p w14:paraId="456ABBB7" w14:textId="59B6C28F" w:rsidR="00D66A5D" w:rsidRPr="00C31177" w:rsidRDefault="00D66A5D" w:rsidP="00C31177">
      <w:pPr>
        <w:spacing w:after="0" w:line="288" w:lineRule="auto"/>
        <w:contextualSpacing/>
        <w:jc w:val="center"/>
        <w:rPr>
          <w:b/>
          <w:iCs/>
          <w:szCs w:val="22"/>
        </w:rPr>
      </w:pPr>
      <w:r w:rsidRPr="00C31177">
        <w:rPr>
          <w:b/>
          <w:iCs/>
          <w:szCs w:val="22"/>
        </w:rPr>
        <w:t>VICEMINISTERIO DE PRESUPUESTO Y CONTABILIDAD FISCAL</w:t>
      </w:r>
    </w:p>
    <w:p w14:paraId="2AB0395E" w14:textId="77777777" w:rsidR="00D66A5D" w:rsidRPr="00C31177" w:rsidRDefault="00D66A5D" w:rsidP="00C31177">
      <w:pPr>
        <w:spacing w:after="0" w:line="288" w:lineRule="auto"/>
        <w:contextualSpacing/>
        <w:jc w:val="center"/>
        <w:rPr>
          <w:b/>
          <w:iCs/>
          <w:szCs w:val="22"/>
        </w:rPr>
      </w:pPr>
      <w:r w:rsidRPr="00C31177">
        <w:rPr>
          <w:b/>
          <w:iCs/>
          <w:szCs w:val="22"/>
        </w:rPr>
        <w:t>Dirección General de Normas de Gestión Pública</w:t>
      </w:r>
    </w:p>
    <w:p w14:paraId="4595957A" w14:textId="77777777" w:rsidR="00D66A5D" w:rsidRPr="00C31177" w:rsidRDefault="00D66A5D" w:rsidP="001316E9">
      <w:pPr>
        <w:spacing w:line="288" w:lineRule="auto"/>
        <w:rPr>
          <w:i/>
          <w:szCs w:val="22"/>
        </w:rPr>
      </w:pPr>
      <w:r w:rsidRPr="00C31177">
        <w:rPr>
          <w:i/>
          <w:noProof/>
          <w:szCs w:val="22"/>
        </w:rPr>
        <w:drawing>
          <wp:anchor distT="0" distB="0" distL="114300" distR="114300" simplePos="0" relativeHeight="251659264" behindDoc="1" locked="0" layoutInCell="1" allowOverlap="1" wp14:anchorId="48D14292" wp14:editId="2F62BAD8">
            <wp:simplePos x="0" y="0"/>
            <wp:positionH relativeFrom="page">
              <wp:posOffset>2152848</wp:posOffset>
            </wp:positionH>
            <wp:positionV relativeFrom="paragraph">
              <wp:posOffset>85725</wp:posOffset>
            </wp:positionV>
            <wp:extent cx="3286125" cy="3009446"/>
            <wp:effectExtent l="0" t="0" r="0" b="0"/>
            <wp:wrapNone/>
            <wp:docPr id="1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86125" cy="3009446"/>
                    </a:xfrm>
                    <a:prstGeom prst="rect">
                      <a:avLst/>
                    </a:prstGeom>
                    <a:noFill/>
                  </pic:spPr>
                </pic:pic>
              </a:graphicData>
            </a:graphic>
            <wp14:sizeRelH relativeFrom="page">
              <wp14:pctWidth>0</wp14:pctWidth>
            </wp14:sizeRelH>
            <wp14:sizeRelV relativeFrom="page">
              <wp14:pctHeight>0</wp14:pctHeight>
            </wp14:sizeRelV>
          </wp:anchor>
        </w:drawing>
      </w:r>
    </w:p>
    <w:p w14:paraId="16944A5B" w14:textId="77777777" w:rsidR="00D66A5D" w:rsidRPr="00C31177" w:rsidRDefault="00D66A5D" w:rsidP="001316E9">
      <w:pPr>
        <w:spacing w:line="288" w:lineRule="auto"/>
        <w:rPr>
          <w:i/>
          <w:szCs w:val="22"/>
        </w:rPr>
      </w:pPr>
    </w:p>
    <w:p w14:paraId="51F54126" w14:textId="60AFCA25" w:rsidR="00D66A5D" w:rsidRPr="00C31177" w:rsidRDefault="00D66A5D" w:rsidP="001316E9">
      <w:pPr>
        <w:spacing w:line="288" w:lineRule="auto"/>
        <w:rPr>
          <w:i/>
          <w:szCs w:val="22"/>
        </w:rPr>
      </w:pPr>
    </w:p>
    <w:bookmarkEnd w:id="0"/>
    <w:p w14:paraId="3D9E4B78" w14:textId="568317E7" w:rsidR="002979B0" w:rsidRPr="00C31177" w:rsidRDefault="002979B0" w:rsidP="001316E9">
      <w:pPr>
        <w:spacing w:line="288" w:lineRule="auto"/>
        <w:rPr>
          <w:rFonts w:cs="Arial"/>
          <w:b/>
          <w:i/>
          <w:szCs w:val="22"/>
        </w:rPr>
      </w:pPr>
    </w:p>
    <w:p w14:paraId="09BEADC3" w14:textId="0CC70CCD" w:rsidR="0038453B" w:rsidRPr="00C31177" w:rsidRDefault="0038453B" w:rsidP="001316E9">
      <w:pPr>
        <w:spacing w:line="288" w:lineRule="auto"/>
        <w:rPr>
          <w:rFonts w:cs="Arial"/>
          <w:b/>
          <w:i/>
          <w:szCs w:val="22"/>
        </w:rPr>
      </w:pPr>
    </w:p>
    <w:p w14:paraId="731CC324" w14:textId="7128264C" w:rsidR="0038453B" w:rsidRPr="00C31177" w:rsidRDefault="0038453B" w:rsidP="001316E9">
      <w:pPr>
        <w:spacing w:line="288" w:lineRule="auto"/>
        <w:rPr>
          <w:rFonts w:cs="Arial"/>
          <w:b/>
          <w:i/>
          <w:szCs w:val="22"/>
        </w:rPr>
      </w:pPr>
    </w:p>
    <w:p w14:paraId="2C522C91" w14:textId="408B305C" w:rsidR="00C9048F" w:rsidRPr="00C31177" w:rsidRDefault="00C9048F" w:rsidP="001316E9">
      <w:pPr>
        <w:spacing w:line="288" w:lineRule="auto"/>
        <w:rPr>
          <w:rFonts w:cs="Arial"/>
          <w:i/>
          <w:szCs w:val="22"/>
        </w:rPr>
      </w:pPr>
    </w:p>
    <w:p w14:paraId="36CB15E2" w14:textId="28135E7D" w:rsidR="00C9048F" w:rsidRPr="00C31177" w:rsidRDefault="00C9048F" w:rsidP="001316E9">
      <w:pPr>
        <w:spacing w:line="288" w:lineRule="auto"/>
        <w:rPr>
          <w:rFonts w:cs="Arial"/>
          <w:i/>
          <w:szCs w:val="22"/>
        </w:rPr>
      </w:pPr>
    </w:p>
    <w:p w14:paraId="0A1C9DA8" w14:textId="06D8EB02" w:rsidR="00C9048F" w:rsidRPr="00C31177" w:rsidRDefault="00C9048F" w:rsidP="001316E9">
      <w:pPr>
        <w:spacing w:line="288" w:lineRule="auto"/>
        <w:rPr>
          <w:rFonts w:cs="Arial"/>
          <w:i/>
          <w:szCs w:val="22"/>
        </w:rPr>
      </w:pPr>
    </w:p>
    <w:p w14:paraId="4ABC6F50" w14:textId="3A0723C2" w:rsidR="00C9048F" w:rsidRPr="00C31177" w:rsidRDefault="00C9048F" w:rsidP="001316E9">
      <w:pPr>
        <w:spacing w:line="288" w:lineRule="auto"/>
        <w:rPr>
          <w:rFonts w:cs="Arial"/>
          <w:i/>
          <w:szCs w:val="22"/>
        </w:rPr>
      </w:pPr>
    </w:p>
    <w:p w14:paraId="3EF39F32" w14:textId="232F1336" w:rsidR="00C9048F" w:rsidRPr="00C31177" w:rsidRDefault="00C9048F" w:rsidP="001316E9">
      <w:pPr>
        <w:spacing w:line="288" w:lineRule="auto"/>
        <w:rPr>
          <w:rFonts w:cs="Arial"/>
          <w:i/>
          <w:szCs w:val="22"/>
        </w:rPr>
      </w:pPr>
    </w:p>
    <w:p w14:paraId="6000D47C" w14:textId="1AE47908" w:rsidR="00C9048F" w:rsidRPr="00C31177" w:rsidRDefault="00C9048F" w:rsidP="001316E9">
      <w:pPr>
        <w:spacing w:line="288" w:lineRule="auto"/>
        <w:rPr>
          <w:rFonts w:cs="Arial"/>
          <w:i/>
          <w:szCs w:val="22"/>
        </w:rPr>
      </w:pPr>
    </w:p>
    <w:p w14:paraId="39EF82A9" w14:textId="34746B48" w:rsidR="00C9048F" w:rsidRPr="00C31177" w:rsidRDefault="00C9048F" w:rsidP="001316E9">
      <w:pPr>
        <w:spacing w:line="288" w:lineRule="auto"/>
        <w:rPr>
          <w:rFonts w:cs="Arial"/>
          <w:b/>
          <w:i/>
          <w:szCs w:val="22"/>
        </w:rPr>
      </w:pPr>
    </w:p>
    <w:p w14:paraId="3BDC4050" w14:textId="77777777" w:rsidR="00C9048F" w:rsidRPr="00C31177" w:rsidRDefault="00C9048F" w:rsidP="00C31177">
      <w:pPr>
        <w:spacing w:after="0" w:line="288" w:lineRule="auto"/>
        <w:contextualSpacing/>
        <w:jc w:val="center"/>
        <w:rPr>
          <w:b/>
          <w:sz w:val="48"/>
          <w:szCs w:val="48"/>
        </w:rPr>
      </w:pPr>
      <w:r w:rsidRPr="00C31177">
        <w:rPr>
          <w:b/>
          <w:sz w:val="48"/>
          <w:szCs w:val="48"/>
        </w:rPr>
        <w:t>REGLAMENTO ESPECÍFICO DEL SISTEMA DE TESORERÍA DEL ESTADO (RE-STE)</w:t>
      </w:r>
    </w:p>
    <w:p w14:paraId="0B9C0A04" w14:textId="77777777" w:rsidR="00C9048F" w:rsidRPr="005D3C82" w:rsidRDefault="00C9048F" w:rsidP="00C31177">
      <w:pPr>
        <w:spacing w:after="0" w:line="288" w:lineRule="auto"/>
        <w:contextualSpacing/>
        <w:jc w:val="center"/>
        <w:rPr>
          <w:b/>
          <w:sz w:val="32"/>
          <w:szCs w:val="32"/>
        </w:rPr>
      </w:pPr>
      <w:bookmarkStart w:id="1" w:name="_Hlk140857725"/>
      <w:bookmarkStart w:id="2" w:name="_Hlk140857726"/>
      <w:r w:rsidRPr="005D3C82">
        <w:rPr>
          <w:b/>
          <w:sz w:val="32"/>
          <w:szCs w:val="32"/>
        </w:rPr>
        <w:t>(MODELO REFERENCIAL PARA GOBIERNOS AUTÓNOMOS MUNICIPALES O GOBIERNOS AUTÓNOMOS DEPARTAMENTALES)</w:t>
      </w:r>
      <w:bookmarkEnd w:id="1"/>
      <w:bookmarkEnd w:id="2"/>
    </w:p>
    <w:p w14:paraId="72D04B0E" w14:textId="6B37C35E" w:rsidR="00C9048F" w:rsidRPr="00C31177" w:rsidRDefault="00C9048F" w:rsidP="001316E9">
      <w:pPr>
        <w:tabs>
          <w:tab w:val="left" w:pos="5505"/>
        </w:tabs>
        <w:spacing w:line="288" w:lineRule="auto"/>
        <w:rPr>
          <w:rFonts w:cs="Arial"/>
          <w:i/>
          <w:szCs w:val="22"/>
        </w:rPr>
      </w:pPr>
    </w:p>
    <w:p w14:paraId="5A579C4A" w14:textId="554EEBC7" w:rsidR="00C9048F" w:rsidRPr="00C31177" w:rsidRDefault="008D0FDA" w:rsidP="001316E9">
      <w:pPr>
        <w:spacing w:line="288" w:lineRule="auto"/>
        <w:ind w:left="709" w:hanging="709"/>
        <w:rPr>
          <w:rFonts w:cs="Arial"/>
          <w:b/>
          <w:i/>
          <w:szCs w:val="22"/>
        </w:rPr>
      </w:pPr>
      <w:r w:rsidRPr="00C31177">
        <w:rPr>
          <w:rFonts w:eastAsia="Calibri"/>
          <w:i/>
          <w:noProof/>
          <w:szCs w:val="22"/>
        </w:rPr>
        <mc:AlternateContent>
          <mc:Choice Requires="wps">
            <w:drawing>
              <wp:anchor distT="0" distB="0" distL="114300" distR="114300" simplePos="0" relativeHeight="251661312" behindDoc="0" locked="0" layoutInCell="0" allowOverlap="1" wp14:anchorId="04556599" wp14:editId="2728D5D0">
                <wp:simplePos x="0" y="0"/>
                <wp:positionH relativeFrom="margin">
                  <wp:posOffset>-810864</wp:posOffset>
                </wp:positionH>
                <wp:positionV relativeFrom="margin">
                  <wp:posOffset>6633554</wp:posOffset>
                </wp:positionV>
                <wp:extent cx="7200900" cy="740496"/>
                <wp:effectExtent l="0" t="0" r="0" b="2540"/>
                <wp:wrapNone/>
                <wp:docPr id="170093720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740496"/>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769A933" w14:textId="63DD908D" w:rsidR="008B0812" w:rsidRPr="0079305E" w:rsidRDefault="008B0812" w:rsidP="00C31177">
                            <w:pPr>
                              <w:spacing w:after="0" w:line="288" w:lineRule="auto"/>
                              <w:ind w:left="567" w:right="930"/>
                              <w:jc w:val="center"/>
                              <w:rPr>
                                <w:rFonts w:ascii="Arial Black" w:hAnsi="Arial Black"/>
                              </w:rPr>
                            </w:pPr>
                            <w:r w:rsidRPr="0079305E">
                              <w:rPr>
                                <w:rFonts w:ascii="Arial Black" w:hAnsi="Arial Black"/>
                              </w:rPr>
                              <w:t xml:space="preserve">Aprobado Mediante </w:t>
                            </w:r>
                            <w:r w:rsidR="00225F38" w:rsidRPr="00225F38">
                              <w:rPr>
                                <w:rFonts w:ascii="Arial Black" w:hAnsi="Arial Black"/>
                              </w:rPr>
                              <w:t>Resolución Ministerial N° 448 de 30 de octubre de 2025</w:t>
                            </w:r>
                          </w:p>
                          <w:p w14:paraId="5B8CF3C6" w14:textId="3E2DBE0C" w:rsidR="008B0812" w:rsidRPr="002A3692" w:rsidRDefault="008B0812" w:rsidP="00C31177">
                            <w:pPr>
                              <w:spacing w:after="0" w:line="288" w:lineRule="auto"/>
                              <w:ind w:left="567" w:right="930"/>
                              <w:jc w:val="center"/>
                              <w:rPr>
                                <w:rFonts w:ascii="Arial Black" w:hAnsi="Arial Black"/>
                                <w:color w:val="FF0000"/>
                              </w:rPr>
                            </w:pPr>
                            <w:r w:rsidRPr="00446103">
                              <w:rPr>
                                <w:rFonts w:ascii="Arial Black" w:hAnsi="Arial Black"/>
                              </w:rPr>
                              <w:t xml:space="preserve">Elaborado </w:t>
                            </w:r>
                            <w:r w:rsidR="008D0FDA">
                              <w:rPr>
                                <w:rFonts w:ascii="Arial Black" w:hAnsi="Arial Black"/>
                              </w:rPr>
                              <w:t>en el marco</w:t>
                            </w:r>
                            <w:r>
                              <w:rPr>
                                <w:rFonts w:ascii="Arial Black" w:hAnsi="Arial Black"/>
                              </w:rPr>
                              <w:t xml:space="preserve"> </w:t>
                            </w:r>
                            <w:r w:rsidR="006F0D1A">
                              <w:rPr>
                                <w:rFonts w:ascii="Arial Black" w:hAnsi="Arial Black"/>
                              </w:rPr>
                              <w:t>de</w:t>
                            </w:r>
                            <w:r>
                              <w:rPr>
                                <w:rFonts w:ascii="Arial Black" w:hAnsi="Arial Black"/>
                              </w:rPr>
                              <w:t xml:space="preserve"> </w:t>
                            </w:r>
                            <w:r w:rsidRPr="00063EEE">
                              <w:rPr>
                                <w:rFonts w:ascii="Arial Black" w:hAnsi="Arial Black"/>
                              </w:rPr>
                              <w:t xml:space="preserve">las Normas Básicas del Sistema de </w:t>
                            </w:r>
                            <w:r>
                              <w:rPr>
                                <w:rFonts w:ascii="Arial Black" w:hAnsi="Arial Black"/>
                              </w:rPr>
                              <w:t>Tesorería del Estado</w:t>
                            </w:r>
                            <w:r w:rsidRPr="00063EEE">
                              <w:rPr>
                                <w:rFonts w:ascii="Arial Black" w:hAnsi="Arial Black"/>
                              </w:rPr>
                              <w:t xml:space="preserve"> aprobadas con Resolución Suprema Nº </w:t>
                            </w:r>
                            <w:r w:rsidRPr="00E80821">
                              <w:rPr>
                                <w:rFonts w:ascii="Arial Black" w:hAnsi="Arial Black" w:cs="Arial"/>
                                <w:b/>
                                <w:bCs/>
                                <w:szCs w:val="22"/>
                              </w:rPr>
                              <w:t>218056, de 30 de julio de 1997</w:t>
                            </w:r>
                          </w:p>
                          <w:p w14:paraId="11C58AD5" w14:textId="77777777" w:rsidR="00020CEF" w:rsidRDefault="00020CEF" w:rsidP="00D66A5D">
                            <w:pPr>
                              <w:ind w:left="567" w:right="930"/>
                              <w:jc w:val="center"/>
                              <w:rPr>
                                <w:rFonts w:ascii="Arial Black" w:hAnsi="Arial Black"/>
                                <w:sz w:val="12"/>
                                <w:szCs w:val="18"/>
                              </w:rPr>
                            </w:pPr>
                          </w:p>
                        </w:txbxContent>
                      </wps:txbx>
                      <wps:bodyPr rot="0" vertOverflow="clip" horzOverflow="clip" vert="horz" wrap="square" lIns="85725" tIns="47625" rIns="85725" bIns="47625" anchor="ctr" anchorCtr="0" upright="1">
                        <a:noAutofit/>
                      </wps:bodyPr>
                    </wps:wsp>
                  </a:graphicData>
                </a:graphic>
                <wp14:sizeRelH relativeFrom="page">
                  <wp14:pctWidth>0</wp14:pctWidth>
                </wp14:sizeRelH>
                <wp14:sizeRelV relativeFrom="topMargin">
                  <wp14:pctHeight>0</wp14:pctHeight>
                </wp14:sizeRelV>
              </wp:anchor>
            </w:drawing>
          </mc:Choice>
          <mc:Fallback>
            <w:pict>
              <v:rect w14:anchorId="04556599" id="Rectángulo 7" o:spid="_x0000_s1026" style="position:absolute;left:0;text-align:left;margin-left:-63.85pt;margin-top:522.35pt;width:567pt;height:58.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" o:allowincell="f" fillcolor="#243f60" stroked="f" strokecolor="white">
                <v:fill opacity="40092f"/>
                <v:textbox inset="6.75pt,3.75pt,6.75pt,3.75pt">
                  <w:txbxContent>
                    <w:p w14:paraId="6769A933" w14:textId="63DD908D" w:rsidR="008B0812" w:rsidRPr="0079305E" w:rsidRDefault="008B0812" w:rsidP="00C31177">
                      <w:pPr>
                        <w:spacing w:after="0" w:line="288" w:lineRule="auto"/>
                        <w:ind w:left="567" w:right="930"/>
                        <w:jc w:val="center"/>
                        <w:rPr>
                          <w:rFonts w:ascii="Arial Black" w:hAnsi="Arial Black"/>
                        </w:rPr>
                      </w:pPr>
                      <w:r w:rsidRPr="0079305E">
                        <w:rPr>
                          <w:rFonts w:ascii="Arial Black" w:hAnsi="Arial Black"/>
                        </w:rPr>
                        <w:t xml:space="preserve">Aprobado Mediante </w:t>
                      </w:r>
                      <w:r w:rsidR="00225F38" w:rsidRPr="00225F38">
                        <w:rPr>
                          <w:rFonts w:ascii="Arial Black" w:hAnsi="Arial Black"/>
                        </w:rPr>
                        <w:t>Resolución Ministerial N° 448 de 30 de octubre de 2025</w:t>
                      </w:r>
                    </w:p>
                    <w:p w14:paraId="5B8CF3C6" w14:textId="3E2DBE0C" w:rsidR="008B0812" w:rsidRPr="002A3692" w:rsidRDefault="008B0812" w:rsidP="00C31177">
                      <w:pPr>
                        <w:spacing w:after="0" w:line="288" w:lineRule="auto"/>
                        <w:ind w:left="567" w:right="930"/>
                        <w:jc w:val="center"/>
                        <w:rPr>
                          <w:rFonts w:ascii="Arial Black" w:hAnsi="Arial Black"/>
                          <w:color w:val="FF0000"/>
                        </w:rPr>
                      </w:pPr>
                      <w:r w:rsidRPr="00446103">
                        <w:rPr>
                          <w:rFonts w:ascii="Arial Black" w:hAnsi="Arial Black"/>
                        </w:rPr>
                        <w:t xml:space="preserve">Elaborado </w:t>
                      </w:r>
                      <w:r w:rsidR="008D0FDA">
                        <w:rPr>
                          <w:rFonts w:ascii="Arial Black" w:hAnsi="Arial Black"/>
                        </w:rPr>
                        <w:t>en el marco</w:t>
                      </w:r>
                      <w:r>
                        <w:rPr>
                          <w:rFonts w:ascii="Arial Black" w:hAnsi="Arial Black"/>
                        </w:rPr>
                        <w:t xml:space="preserve"> </w:t>
                      </w:r>
                      <w:r w:rsidR="006F0D1A">
                        <w:rPr>
                          <w:rFonts w:ascii="Arial Black" w:hAnsi="Arial Black"/>
                        </w:rPr>
                        <w:t>de</w:t>
                      </w:r>
                      <w:r>
                        <w:rPr>
                          <w:rFonts w:ascii="Arial Black" w:hAnsi="Arial Black"/>
                        </w:rPr>
                        <w:t xml:space="preserve"> </w:t>
                      </w:r>
                      <w:r w:rsidRPr="00063EEE">
                        <w:rPr>
                          <w:rFonts w:ascii="Arial Black" w:hAnsi="Arial Black"/>
                        </w:rPr>
                        <w:t xml:space="preserve">las Normas Básicas del Sistema de </w:t>
                      </w:r>
                      <w:r>
                        <w:rPr>
                          <w:rFonts w:ascii="Arial Black" w:hAnsi="Arial Black"/>
                        </w:rPr>
                        <w:t>Tesorería del Estado</w:t>
                      </w:r>
                      <w:r w:rsidRPr="00063EEE">
                        <w:rPr>
                          <w:rFonts w:ascii="Arial Black" w:hAnsi="Arial Black"/>
                        </w:rPr>
                        <w:t xml:space="preserve"> aprobadas con Resolución Suprema Nº </w:t>
                      </w:r>
                      <w:r w:rsidRPr="00E80821">
                        <w:rPr>
                          <w:rFonts w:ascii="Arial Black" w:hAnsi="Arial Black" w:cs="Arial"/>
                          <w:b/>
                          <w:bCs/>
                          <w:szCs w:val="22"/>
                        </w:rPr>
                        <w:t>218056, de 30 de julio de 1997</w:t>
                      </w:r>
                    </w:p>
                    <w:p w14:paraId="11C58AD5" w14:textId="77777777" w:rsidR="00020CEF" w:rsidRDefault="00020CEF" w:rsidP="00D66A5D">
                      <w:pPr>
                        <w:ind w:left="567" w:right="930"/>
                        <w:jc w:val="center"/>
                        <w:rPr>
                          <w:rFonts w:ascii="Arial Black" w:hAnsi="Arial Black"/>
                          <w:sz w:val="12"/>
                          <w:szCs w:val="18"/>
                        </w:rPr>
                      </w:pPr>
                    </w:p>
                  </w:txbxContent>
                </v:textbox>
                <w10:wrap anchorx="margin" anchory="margin"/>
              </v:rect>
            </w:pict>
          </mc:Fallback>
        </mc:AlternateContent>
      </w:r>
    </w:p>
    <w:tbl>
      <w:tblPr>
        <w:tblpPr w:leftFromText="142" w:rightFromText="142" w:vertAnchor="page" w:horzAnchor="margin" w:tblpXSpec="center" w:tblpY="2280"/>
        <w:tblW w:w="9062" w:type="dxa"/>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9062"/>
      </w:tblGrid>
      <w:tr w:rsidR="00F86BA0" w:rsidRPr="00C31177" w14:paraId="17553E1C" w14:textId="77777777" w:rsidTr="00990F25">
        <w:tc>
          <w:tcPr>
            <w:tcW w:w="9062" w:type="dxa"/>
            <w:shd w:val="clear" w:color="auto" w:fill="D9D9D9" w:themeFill="background1" w:themeFillShade="D9"/>
          </w:tcPr>
          <w:p w14:paraId="3B2032C9" w14:textId="77777777" w:rsidR="00F86BA0" w:rsidRPr="00C31177" w:rsidRDefault="00F86BA0" w:rsidP="00C31177">
            <w:pPr>
              <w:widowControl w:val="0"/>
              <w:spacing w:after="0" w:line="288" w:lineRule="auto"/>
              <w:ind w:right="165"/>
              <w:jc w:val="center"/>
              <w:rPr>
                <w:rFonts w:cs="Arial"/>
                <w:b/>
                <w:i/>
                <w:szCs w:val="22"/>
              </w:rPr>
            </w:pPr>
          </w:p>
          <w:p w14:paraId="5D492F72" w14:textId="66884C20" w:rsidR="00F86BA0" w:rsidRPr="00C31177" w:rsidRDefault="00F86BA0" w:rsidP="00C31177">
            <w:pPr>
              <w:widowControl w:val="0"/>
              <w:tabs>
                <w:tab w:val="left" w:pos="421"/>
                <w:tab w:val="center" w:pos="4134"/>
              </w:tabs>
              <w:spacing w:after="0" w:line="288" w:lineRule="auto"/>
              <w:ind w:right="165"/>
              <w:jc w:val="center"/>
              <w:rPr>
                <w:rFonts w:cs="Arial"/>
                <w:b/>
                <w:i/>
                <w:szCs w:val="22"/>
              </w:rPr>
            </w:pPr>
            <w:r w:rsidRPr="00C31177">
              <w:rPr>
                <w:rFonts w:cs="Arial"/>
                <w:b/>
                <w:i/>
                <w:szCs w:val="22"/>
              </w:rPr>
              <w:t>REGLAMENTO ESPECÍFICO DEL</w:t>
            </w:r>
          </w:p>
          <w:p w14:paraId="5BAE0DDE" w14:textId="77777777" w:rsidR="00F86BA0" w:rsidRPr="00C31177" w:rsidRDefault="00F86BA0" w:rsidP="00C31177">
            <w:pPr>
              <w:widowControl w:val="0"/>
              <w:spacing w:after="0" w:line="288" w:lineRule="auto"/>
              <w:ind w:right="165"/>
              <w:jc w:val="center"/>
              <w:rPr>
                <w:rFonts w:cs="Arial"/>
                <w:b/>
                <w:i/>
                <w:szCs w:val="22"/>
              </w:rPr>
            </w:pPr>
            <w:r w:rsidRPr="00C31177">
              <w:rPr>
                <w:rFonts w:cs="Arial"/>
                <w:b/>
                <w:i/>
                <w:szCs w:val="22"/>
              </w:rPr>
              <w:t>SISTEMA DE TESORERÍA DEL ESTADO</w:t>
            </w:r>
          </w:p>
          <w:p w14:paraId="3F56D53D" w14:textId="77777777" w:rsidR="00F86BA0" w:rsidRPr="00C31177" w:rsidRDefault="00F86BA0" w:rsidP="00C31177">
            <w:pPr>
              <w:widowControl w:val="0"/>
              <w:spacing w:after="0" w:line="288" w:lineRule="auto"/>
              <w:ind w:right="165"/>
              <w:jc w:val="center"/>
              <w:rPr>
                <w:rFonts w:cs="Arial"/>
                <w:b/>
                <w:i/>
                <w:szCs w:val="22"/>
              </w:rPr>
            </w:pPr>
          </w:p>
          <w:p w14:paraId="013F6BF7" w14:textId="77777777" w:rsidR="00F86BA0" w:rsidRPr="00C31177" w:rsidRDefault="00F86BA0" w:rsidP="00C31177">
            <w:pPr>
              <w:spacing w:after="0" w:line="288" w:lineRule="auto"/>
              <w:ind w:right="165"/>
              <w:jc w:val="center"/>
              <w:rPr>
                <w:b/>
                <w:i/>
                <w:szCs w:val="22"/>
              </w:rPr>
            </w:pPr>
            <w:r w:rsidRPr="00C31177">
              <w:rPr>
                <w:b/>
                <w:i/>
                <w:szCs w:val="22"/>
              </w:rPr>
              <w:t>INSTRUCTIVO PARA SU ELABORACIÓN</w:t>
            </w:r>
          </w:p>
          <w:p w14:paraId="791D9E4C" w14:textId="77777777" w:rsidR="00F86BA0" w:rsidRPr="00C31177" w:rsidRDefault="00F86BA0" w:rsidP="00C31177">
            <w:pPr>
              <w:spacing w:after="0" w:line="288" w:lineRule="auto"/>
              <w:ind w:right="165"/>
              <w:rPr>
                <w:b/>
                <w:i/>
                <w:szCs w:val="22"/>
              </w:rPr>
            </w:pPr>
          </w:p>
          <w:p w14:paraId="7AE2CCC4" w14:textId="29DE56DF" w:rsidR="00990F25" w:rsidRDefault="00990F25" w:rsidP="00C31177">
            <w:pPr>
              <w:numPr>
                <w:ilvl w:val="0"/>
                <w:numId w:val="1"/>
              </w:numPr>
              <w:spacing w:after="0" w:line="288" w:lineRule="auto"/>
              <w:ind w:left="567" w:right="164" w:hanging="425"/>
              <w:jc w:val="both"/>
              <w:rPr>
                <w:i/>
                <w:szCs w:val="22"/>
              </w:rPr>
            </w:pPr>
            <w:r w:rsidRPr="00C31177">
              <w:rPr>
                <w:i/>
                <w:szCs w:val="22"/>
              </w:rPr>
              <w:t>El Ministerio de Economía y Finanzas Públicas, en su calidad de Órgano Rector del Sistema de Tesorería del Estado</w:t>
            </w:r>
            <w:r w:rsidRPr="00C31177">
              <w:rPr>
                <w:b/>
                <w:i/>
                <w:szCs w:val="22"/>
              </w:rPr>
              <w:t xml:space="preserve"> </w:t>
            </w:r>
            <w:r w:rsidRPr="00C31177">
              <w:rPr>
                <w:i/>
                <w:szCs w:val="22"/>
              </w:rPr>
              <w:t xml:space="preserve">y en el marco de lo establecido en el </w:t>
            </w:r>
            <w:r w:rsidR="00297A69" w:rsidRPr="00C31177">
              <w:rPr>
                <w:i/>
                <w:szCs w:val="22"/>
              </w:rPr>
              <w:t>A</w:t>
            </w:r>
            <w:r w:rsidRPr="00C31177">
              <w:rPr>
                <w:i/>
                <w:szCs w:val="22"/>
              </w:rPr>
              <w:t>rtículo 4 de las Normas Básicas del Sistema Tesorería del Estado aprobado por la Resolución Suprema N° 218056</w:t>
            </w:r>
            <w:r w:rsidR="00297A69" w:rsidRPr="00C31177">
              <w:rPr>
                <w:i/>
                <w:szCs w:val="22"/>
              </w:rPr>
              <w:t>,</w:t>
            </w:r>
            <w:r w:rsidRPr="00C31177">
              <w:rPr>
                <w:i/>
                <w:szCs w:val="22"/>
              </w:rPr>
              <w:t xml:space="preserve"> de 30 de julio de 1997, ha elaborado la presente modelo referencial de Reglamento Específico del Sistema de Tesorería del Estado</w:t>
            </w:r>
            <w:r w:rsidR="00320C14">
              <w:rPr>
                <w:i/>
                <w:szCs w:val="22"/>
              </w:rPr>
              <w:t xml:space="preserve"> (RE-STE)</w:t>
            </w:r>
            <w:r w:rsidRPr="00C31177">
              <w:rPr>
                <w:i/>
                <w:szCs w:val="22"/>
              </w:rPr>
              <w:t>, que servirá para que</w:t>
            </w:r>
            <w:r w:rsidR="009C6CAC" w:rsidRPr="00C31177">
              <w:rPr>
                <w:i/>
                <w:szCs w:val="22"/>
              </w:rPr>
              <w:t xml:space="preserve"> los Gobiernos Autónomos Municipales</w:t>
            </w:r>
            <w:r w:rsidR="00B6478D" w:rsidRPr="00C31177">
              <w:rPr>
                <w:rFonts w:cs="Arial"/>
                <w:i/>
                <w:szCs w:val="22"/>
              </w:rPr>
              <w:t xml:space="preserve"> y Gobiernos Autónomos Departamentales elaboren sus reglamentos específico</w:t>
            </w:r>
            <w:r w:rsidR="00297A69" w:rsidRPr="00C31177">
              <w:rPr>
                <w:rFonts w:cs="Arial"/>
                <w:i/>
                <w:szCs w:val="22"/>
              </w:rPr>
              <w:t>s</w:t>
            </w:r>
            <w:r w:rsidRPr="00C31177">
              <w:rPr>
                <w:i/>
                <w:szCs w:val="22"/>
              </w:rPr>
              <w:t>.</w:t>
            </w:r>
          </w:p>
          <w:p w14:paraId="0102E47D" w14:textId="77777777" w:rsidR="00320C14" w:rsidRPr="00C31177" w:rsidRDefault="00320C14" w:rsidP="00320C14">
            <w:pPr>
              <w:spacing w:after="0" w:line="288" w:lineRule="auto"/>
              <w:ind w:left="567" w:right="164"/>
              <w:jc w:val="both"/>
              <w:rPr>
                <w:i/>
                <w:szCs w:val="22"/>
              </w:rPr>
            </w:pPr>
          </w:p>
          <w:p w14:paraId="7BE9688A" w14:textId="77777777" w:rsidR="00320C14" w:rsidRDefault="00A15801" w:rsidP="003D1E36">
            <w:pPr>
              <w:numPr>
                <w:ilvl w:val="0"/>
                <w:numId w:val="1"/>
              </w:numPr>
              <w:spacing w:after="0" w:line="288" w:lineRule="auto"/>
              <w:ind w:left="567" w:right="165" w:hanging="425"/>
              <w:jc w:val="both"/>
              <w:rPr>
                <w:i/>
                <w:szCs w:val="22"/>
              </w:rPr>
            </w:pPr>
            <w:r w:rsidRPr="00320C14">
              <w:rPr>
                <w:i/>
                <w:szCs w:val="22"/>
              </w:rPr>
              <w:t xml:space="preserve">Los textos que aparecen en negrilla, cursiva y resaltado en el documento, deben ser sustituidos por un texto propio </w:t>
            </w:r>
            <w:r w:rsidR="00B6478D" w:rsidRPr="00320C14">
              <w:rPr>
                <w:i/>
                <w:szCs w:val="22"/>
              </w:rPr>
              <w:t>de la entidad</w:t>
            </w:r>
            <w:r w:rsidR="00320C14">
              <w:rPr>
                <w:i/>
                <w:szCs w:val="22"/>
              </w:rPr>
              <w:t>.</w:t>
            </w:r>
          </w:p>
          <w:p w14:paraId="281400D3" w14:textId="3C6B5003" w:rsidR="00320C14" w:rsidRPr="00320C14" w:rsidRDefault="00B6478D" w:rsidP="00320C14">
            <w:pPr>
              <w:spacing w:after="0" w:line="288" w:lineRule="auto"/>
              <w:ind w:right="165"/>
              <w:jc w:val="both"/>
              <w:rPr>
                <w:i/>
                <w:szCs w:val="22"/>
              </w:rPr>
            </w:pPr>
            <w:r w:rsidRPr="00320C14">
              <w:rPr>
                <w:i/>
                <w:szCs w:val="22"/>
              </w:rPr>
              <w:t xml:space="preserve"> </w:t>
            </w:r>
          </w:p>
          <w:p w14:paraId="77A67012" w14:textId="77777777" w:rsidR="00B6478D" w:rsidRPr="00C31177" w:rsidRDefault="00B6478D" w:rsidP="00C31177">
            <w:pPr>
              <w:numPr>
                <w:ilvl w:val="0"/>
                <w:numId w:val="1"/>
              </w:numPr>
              <w:spacing w:after="0" w:line="288" w:lineRule="auto"/>
              <w:ind w:left="567" w:right="165" w:hanging="425"/>
              <w:jc w:val="both"/>
              <w:rPr>
                <w:rFonts w:cs="Arial"/>
                <w:i/>
                <w:szCs w:val="22"/>
              </w:rPr>
            </w:pPr>
            <w:r w:rsidRPr="00C31177">
              <w:rPr>
                <w:rFonts w:cs="Arial"/>
                <w:i/>
                <w:szCs w:val="22"/>
              </w:rPr>
              <w:t>Cuando se trate de la elaboración del Reglamento Específico de un Gobierno Autónomo Departamental (GAD), se deberá considerar lo siguiente:</w:t>
            </w:r>
          </w:p>
          <w:p w14:paraId="47265FF8" w14:textId="77777777" w:rsidR="00B6478D" w:rsidRPr="00C31177" w:rsidRDefault="00B6478D" w:rsidP="00C31177">
            <w:pPr>
              <w:spacing w:after="0" w:line="288" w:lineRule="auto"/>
              <w:ind w:left="360" w:right="165"/>
              <w:jc w:val="both"/>
              <w:rPr>
                <w:rFonts w:cs="Arial"/>
                <w:i/>
                <w:szCs w:val="22"/>
              </w:rPr>
            </w:pPr>
          </w:p>
          <w:p w14:paraId="263C89A2" w14:textId="6BF9C1A0" w:rsidR="00B6478D" w:rsidRPr="00C31177" w:rsidRDefault="00B6478D" w:rsidP="00C31177">
            <w:pPr>
              <w:pStyle w:val="Prrafodelista"/>
              <w:numPr>
                <w:ilvl w:val="0"/>
                <w:numId w:val="25"/>
              </w:numPr>
              <w:spacing w:after="0" w:line="288" w:lineRule="auto"/>
              <w:ind w:right="165"/>
              <w:contextualSpacing/>
              <w:jc w:val="both"/>
              <w:rPr>
                <w:rFonts w:cs="Arial"/>
                <w:i/>
                <w:szCs w:val="22"/>
              </w:rPr>
            </w:pPr>
            <w:r w:rsidRPr="00C31177">
              <w:rPr>
                <w:rFonts w:cs="Arial"/>
                <w:i/>
                <w:szCs w:val="22"/>
              </w:rPr>
              <w:t xml:space="preserve">Donde se señale </w:t>
            </w:r>
            <w:r w:rsidRPr="00C31177">
              <w:rPr>
                <w:rFonts w:cs="Arial"/>
                <w:b/>
                <w:i/>
                <w:szCs w:val="22"/>
              </w:rPr>
              <w:t>Gobierno Autónomo Municipal (GAM),</w:t>
            </w:r>
            <w:r w:rsidRPr="00C31177">
              <w:rPr>
                <w:rFonts w:cs="Arial"/>
                <w:i/>
                <w:szCs w:val="22"/>
              </w:rPr>
              <w:t xml:space="preserve"> se deberá remplazar </w:t>
            </w:r>
            <w:r w:rsidR="00F54A50" w:rsidRPr="00C31177">
              <w:rPr>
                <w:rFonts w:cs="Arial"/>
                <w:i/>
                <w:szCs w:val="22"/>
              </w:rPr>
              <w:t xml:space="preserve">por </w:t>
            </w:r>
            <w:r w:rsidR="00F54A50" w:rsidRPr="00C31177">
              <w:rPr>
                <w:rFonts w:cs="Arial"/>
                <w:b/>
                <w:i/>
                <w:szCs w:val="22"/>
              </w:rPr>
              <w:t>Gobierno</w:t>
            </w:r>
            <w:r w:rsidRPr="00C31177">
              <w:rPr>
                <w:rFonts w:cs="Arial"/>
                <w:b/>
                <w:i/>
                <w:szCs w:val="22"/>
              </w:rPr>
              <w:t xml:space="preserve"> Autónomo Departamental (GAD) </w:t>
            </w:r>
            <w:r w:rsidRPr="00C31177">
              <w:rPr>
                <w:rFonts w:cs="Arial"/>
                <w:i/>
                <w:szCs w:val="22"/>
              </w:rPr>
              <w:t xml:space="preserve">y donde se señale </w:t>
            </w:r>
            <w:r w:rsidRPr="00C31177">
              <w:rPr>
                <w:rFonts w:cs="Arial"/>
                <w:b/>
                <w:i/>
                <w:szCs w:val="22"/>
              </w:rPr>
              <w:t xml:space="preserve">GAM </w:t>
            </w:r>
            <w:r w:rsidRPr="00C31177">
              <w:rPr>
                <w:rFonts w:cs="Arial"/>
                <w:i/>
                <w:szCs w:val="22"/>
              </w:rPr>
              <w:t xml:space="preserve">se deberá reemplazar por </w:t>
            </w:r>
            <w:r w:rsidRPr="00C31177">
              <w:rPr>
                <w:rFonts w:cs="Arial"/>
                <w:b/>
                <w:i/>
                <w:szCs w:val="22"/>
              </w:rPr>
              <w:t>GAD.</w:t>
            </w:r>
          </w:p>
          <w:p w14:paraId="7B78CBD6" w14:textId="1BDE73B1" w:rsidR="00B6478D" w:rsidRPr="00C31177" w:rsidRDefault="00B6478D" w:rsidP="00C31177">
            <w:pPr>
              <w:pStyle w:val="Prrafodelista"/>
              <w:numPr>
                <w:ilvl w:val="0"/>
                <w:numId w:val="25"/>
              </w:numPr>
              <w:spacing w:after="0" w:line="288" w:lineRule="auto"/>
              <w:ind w:right="165"/>
              <w:contextualSpacing/>
              <w:jc w:val="both"/>
              <w:rPr>
                <w:rFonts w:cs="Arial"/>
                <w:i/>
                <w:szCs w:val="22"/>
              </w:rPr>
            </w:pPr>
            <w:r w:rsidRPr="00C31177">
              <w:rPr>
                <w:rFonts w:cs="Arial"/>
                <w:i/>
                <w:szCs w:val="22"/>
              </w:rPr>
              <w:t xml:space="preserve">Donde se señale </w:t>
            </w:r>
            <w:r w:rsidRPr="00C31177">
              <w:rPr>
                <w:rFonts w:cs="Arial"/>
                <w:b/>
                <w:i/>
                <w:szCs w:val="22"/>
              </w:rPr>
              <w:t xml:space="preserve">Alcaldesa o Alcalde </w:t>
            </w:r>
            <w:r w:rsidRPr="00C31177">
              <w:rPr>
                <w:rFonts w:cs="Arial"/>
                <w:i/>
                <w:szCs w:val="22"/>
              </w:rPr>
              <w:t xml:space="preserve">se deberá remplazar </w:t>
            </w:r>
            <w:r w:rsidR="00F54A50" w:rsidRPr="00C31177">
              <w:rPr>
                <w:rFonts w:cs="Arial"/>
                <w:i/>
                <w:szCs w:val="22"/>
              </w:rPr>
              <w:t xml:space="preserve">por </w:t>
            </w:r>
            <w:r w:rsidR="00F54A50" w:rsidRPr="00320C14">
              <w:rPr>
                <w:rFonts w:cs="Arial"/>
                <w:b/>
                <w:bCs/>
                <w:i/>
                <w:szCs w:val="22"/>
              </w:rPr>
              <w:t>Gobernadora</w:t>
            </w:r>
            <w:r w:rsidRPr="00320C14">
              <w:rPr>
                <w:rFonts w:cs="Arial"/>
                <w:b/>
                <w:bCs/>
                <w:i/>
                <w:szCs w:val="22"/>
              </w:rPr>
              <w:t xml:space="preserve"> o</w:t>
            </w:r>
            <w:r w:rsidRPr="00C31177">
              <w:rPr>
                <w:rFonts w:cs="Arial"/>
                <w:b/>
                <w:i/>
                <w:szCs w:val="22"/>
              </w:rPr>
              <w:t xml:space="preserve"> Gobernador</w:t>
            </w:r>
            <w:r w:rsidRPr="00C31177">
              <w:rPr>
                <w:rFonts w:cs="Arial"/>
                <w:i/>
                <w:szCs w:val="22"/>
              </w:rPr>
              <w:t xml:space="preserve">. </w:t>
            </w:r>
          </w:p>
          <w:p w14:paraId="4BB1B7A8" w14:textId="77777777" w:rsidR="00A15801" w:rsidRPr="00C31177" w:rsidRDefault="00A15801" w:rsidP="00C31177">
            <w:pPr>
              <w:pStyle w:val="Prrafodelista"/>
              <w:spacing w:after="0" w:line="288" w:lineRule="auto"/>
              <w:rPr>
                <w:i/>
                <w:szCs w:val="22"/>
              </w:rPr>
            </w:pPr>
          </w:p>
          <w:p w14:paraId="7BDF8889" w14:textId="20CC5149" w:rsidR="00A15801" w:rsidRPr="00C31177" w:rsidRDefault="00A15801" w:rsidP="00C31177">
            <w:pPr>
              <w:spacing w:after="0" w:line="288" w:lineRule="auto"/>
              <w:ind w:right="165"/>
              <w:jc w:val="both"/>
              <w:rPr>
                <w:i/>
                <w:szCs w:val="22"/>
              </w:rPr>
            </w:pPr>
            <w:r w:rsidRPr="00C31177">
              <w:rPr>
                <w:b/>
                <w:bCs/>
                <w:i/>
                <w:szCs w:val="22"/>
              </w:rPr>
              <w:t>NOTA.</w:t>
            </w:r>
            <w:r w:rsidR="00346FA9" w:rsidRPr="00C31177">
              <w:rPr>
                <w:i/>
                <w:szCs w:val="22"/>
              </w:rPr>
              <w:t xml:space="preserve"> La carátula, el presente instructivo y los cuadro</w:t>
            </w:r>
            <w:r w:rsidR="00C9048F" w:rsidRPr="00C31177">
              <w:rPr>
                <w:i/>
                <w:szCs w:val="22"/>
              </w:rPr>
              <w:t>s</w:t>
            </w:r>
            <w:r w:rsidRPr="00C31177">
              <w:rPr>
                <w:i/>
                <w:szCs w:val="22"/>
              </w:rPr>
              <w:t xml:space="preserve"> explicativos, no forman parte del RE-</w:t>
            </w:r>
            <w:r w:rsidR="00F54A50" w:rsidRPr="00C31177">
              <w:rPr>
                <w:i/>
                <w:szCs w:val="22"/>
              </w:rPr>
              <w:t>STE y</w:t>
            </w:r>
            <w:r w:rsidRPr="00C31177">
              <w:rPr>
                <w:i/>
                <w:szCs w:val="22"/>
              </w:rPr>
              <w:t xml:space="preserve"> deben ser excluidos del documento.</w:t>
            </w:r>
          </w:p>
          <w:p w14:paraId="66345537" w14:textId="77777777" w:rsidR="00F86BA0" w:rsidRPr="00C31177" w:rsidRDefault="00F86BA0" w:rsidP="00C31177">
            <w:pPr>
              <w:tabs>
                <w:tab w:val="left" w:pos="7177"/>
              </w:tabs>
              <w:spacing w:after="0" w:line="288" w:lineRule="auto"/>
              <w:ind w:left="567" w:right="165"/>
              <w:jc w:val="both"/>
              <w:rPr>
                <w:i/>
                <w:szCs w:val="22"/>
              </w:rPr>
            </w:pPr>
          </w:p>
          <w:p w14:paraId="66334DE6" w14:textId="77777777" w:rsidR="00F86BA0" w:rsidRPr="00C31177" w:rsidRDefault="00F86BA0" w:rsidP="00C31177">
            <w:pPr>
              <w:spacing w:after="0" w:line="288" w:lineRule="auto"/>
              <w:ind w:left="567"/>
              <w:jc w:val="center"/>
              <w:rPr>
                <w:i/>
                <w:szCs w:val="22"/>
              </w:rPr>
            </w:pPr>
          </w:p>
          <w:p w14:paraId="59406AFC" w14:textId="77777777" w:rsidR="00F86BA0" w:rsidRPr="00C31177" w:rsidRDefault="00F86BA0" w:rsidP="00C31177">
            <w:pPr>
              <w:spacing w:after="0" w:line="288" w:lineRule="auto"/>
              <w:jc w:val="right"/>
              <w:rPr>
                <w:i/>
                <w:szCs w:val="22"/>
              </w:rPr>
            </w:pPr>
            <w:r w:rsidRPr="00C31177">
              <w:rPr>
                <w:rFonts w:cs="Arial"/>
                <w:bCs/>
                <w:i/>
                <w:szCs w:val="22"/>
              </w:rPr>
              <w:t>Borrar este cuadro explicativo</w:t>
            </w:r>
          </w:p>
        </w:tc>
      </w:tr>
    </w:tbl>
    <w:p w14:paraId="438D47B8" w14:textId="625433D4" w:rsidR="0038453B" w:rsidRPr="00C31177" w:rsidRDefault="0038453B" w:rsidP="001316E9">
      <w:pPr>
        <w:spacing w:line="288" w:lineRule="auto"/>
        <w:rPr>
          <w:rFonts w:cs="Arial"/>
          <w:b/>
          <w:i/>
          <w:szCs w:val="22"/>
        </w:rPr>
      </w:pPr>
    </w:p>
    <w:p w14:paraId="11F01EE4" w14:textId="77777777" w:rsidR="00E034EC" w:rsidRPr="00C31177" w:rsidRDefault="00E034EC" w:rsidP="001316E9">
      <w:pPr>
        <w:spacing w:line="288" w:lineRule="auto"/>
        <w:jc w:val="center"/>
        <w:rPr>
          <w:b/>
          <w:i/>
          <w:sz w:val="28"/>
          <w:szCs w:val="28"/>
        </w:rPr>
        <w:sectPr w:rsidR="00E034EC" w:rsidRPr="00C31177" w:rsidSect="00D46ACD">
          <w:headerReference w:type="even" r:id="rId9"/>
          <w:headerReference w:type="default" r:id="rId10"/>
          <w:footerReference w:type="default" r:id="rId11"/>
          <w:headerReference w:type="first" r:id="rId12"/>
          <w:pgSz w:w="12240" w:h="15840" w:code="1"/>
          <w:pgMar w:top="1418" w:right="1701" w:bottom="1418" w:left="1701" w:header="720" w:footer="720" w:gutter="0"/>
          <w:pgNumType w:start="1"/>
          <w:cols w:space="60"/>
          <w:noEndnote/>
          <w:docGrid w:linePitch="313"/>
        </w:sectPr>
      </w:pPr>
    </w:p>
    <w:p w14:paraId="23C024EF" w14:textId="48E8979E" w:rsidR="007E60C1" w:rsidRPr="00320C14" w:rsidRDefault="007E60C1" w:rsidP="001316E9">
      <w:pPr>
        <w:spacing w:line="288" w:lineRule="auto"/>
        <w:jc w:val="center"/>
        <w:rPr>
          <w:b/>
          <w:szCs w:val="22"/>
        </w:rPr>
      </w:pPr>
      <w:r w:rsidRPr="00320C14">
        <w:rPr>
          <w:b/>
          <w:szCs w:val="22"/>
        </w:rPr>
        <w:lastRenderedPageBreak/>
        <w:t>ÍNDICE</w:t>
      </w:r>
    </w:p>
    <w:p w14:paraId="00DE3265" w14:textId="2C248D16" w:rsidR="00644EA1" w:rsidRPr="00644EA1" w:rsidRDefault="007E60C1" w:rsidP="00644EA1">
      <w:pPr>
        <w:pStyle w:val="TDC1"/>
        <w:spacing w:line="288" w:lineRule="auto"/>
        <w:rPr>
          <w:rFonts w:ascii="Century Gothic" w:eastAsiaTheme="minorEastAsia" w:hAnsi="Century Gothic" w:cstheme="minorBidi"/>
          <w:b w:val="0"/>
          <w:bCs w:val="0"/>
          <w:caps w:val="0"/>
          <w:noProof/>
          <w:sz w:val="22"/>
          <w:szCs w:val="22"/>
          <w:lang w:val="es-ES" w:eastAsia="es-ES"/>
        </w:rPr>
      </w:pPr>
      <w:r w:rsidRPr="00C31177">
        <w:rPr>
          <w:rStyle w:val="Ttulodellibro"/>
          <w:rFonts w:ascii="Century Gothic" w:hAnsi="Century Gothic"/>
          <w:i w:val="0"/>
          <w:caps w:val="0"/>
        </w:rPr>
        <w:fldChar w:fldCharType="begin"/>
      </w:r>
      <w:r w:rsidRPr="00C31177">
        <w:rPr>
          <w:rStyle w:val="Ttulodellibro"/>
          <w:rFonts w:ascii="Century Gothic" w:hAnsi="Century Gothic"/>
          <w:i w:val="0"/>
          <w:caps w:val="0"/>
        </w:rPr>
        <w:instrText xml:space="preserve"> TOC \o "1-4" \h \z \u </w:instrText>
      </w:r>
      <w:r w:rsidRPr="00C31177">
        <w:rPr>
          <w:rStyle w:val="Ttulodellibro"/>
          <w:rFonts w:ascii="Century Gothic" w:hAnsi="Century Gothic"/>
          <w:i w:val="0"/>
          <w:caps w:val="0"/>
        </w:rPr>
        <w:fldChar w:fldCharType="separate"/>
      </w:r>
      <w:hyperlink w:anchor="_Toc211594085" w:history="1">
        <w:r w:rsidR="00644EA1" w:rsidRPr="00644EA1">
          <w:rPr>
            <w:rStyle w:val="Hipervnculo"/>
            <w:rFonts w:ascii="Century Gothic" w:hAnsi="Century Gothic" w:cs="Arial"/>
            <w:b w:val="0"/>
            <w:bCs w:val="0"/>
            <w:noProof/>
            <w:sz w:val="22"/>
            <w:szCs w:val="22"/>
          </w:rPr>
          <w:t>CAPÍTULO I</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_Toc211594085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1</w:t>
        </w:r>
        <w:r w:rsidR="00644EA1" w:rsidRPr="00644EA1">
          <w:rPr>
            <w:rFonts w:ascii="Century Gothic" w:hAnsi="Century Gothic"/>
            <w:b w:val="0"/>
            <w:bCs w:val="0"/>
            <w:noProof/>
            <w:webHidden/>
            <w:sz w:val="22"/>
            <w:szCs w:val="22"/>
          </w:rPr>
          <w:fldChar w:fldCharType="end"/>
        </w:r>
      </w:hyperlink>
    </w:p>
    <w:p w14:paraId="673FF899" w14:textId="2A9E4777"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086" w:history="1">
        <w:r w:rsidR="00644EA1" w:rsidRPr="00644EA1">
          <w:rPr>
            <w:rStyle w:val="Hipervnculo"/>
            <w:rFonts w:ascii="Century Gothic" w:hAnsi="Century Gothic" w:cs="Arial"/>
            <w:b w:val="0"/>
            <w:bCs w:val="0"/>
            <w:noProof/>
            <w:sz w:val="22"/>
            <w:szCs w:val="22"/>
          </w:rPr>
          <w:t>GENERALIDADES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_Toc211594086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1</w:t>
        </w:r>
        <w:r w:rsidR="00644EA1" w:rsidRPr="00644EA1">
          <w:rPr>
            <w:rFonts w:ascii="Century Gothic" w:hAnsi="Century Gothic"/>
            <w:b w:val="0"/>
            <w:bCs w:val="0"/>
            <w:noProof/>
            <w:webHidden/>
            <w:sz w:val="22"/>
            <w:szCs w:val="22"/>
          </w:rPr>
          <w:fldChar w:fldCharType="end"/>
        </w:r>
      </w:hyperlink>
    </w:p>
    <w:p w14:paraId="1C30F05C" w14:textId="48596A54"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87" w:history="1">
        <w:r w:rsidR="00644EA1" w:rsidRPr="00644EA1">
          <w:rPr>
            <w:rStyle w:val="Hipervnculo"/>
            <w:rFonts w:ascii="Century Gothic" w:hAnsi="Century Gothic" w:cs="Arial"/>
            <w:b w:val="0"/>
            <w:bCs w:val="0"/>
            <w:noProof/>
            <w:sz w:val="22"/>
            <w:szCs w:val="22"/>
          </w:rPr>
          <w:t>ARTÍCULO 1.</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(OBJETO</w:t>
        </w:r>
        <w:r w:rsidR="00644EA1" w:rsidRPr="00644EA1">
          <w:rPr>
            <w:rStyle w:val="Hipervnculo"/>
            <w:rFonts w:ascii="Century Gothic" w:hAnsi="Century Gothic" w:cs="Arial"/>
            <w:b w:val="0"/>
            <w:bCs w:val="0"/>
            <w:i/>
            <w:noProof/>
            <w:sz w:val="22"/>
            <w:szCs w:val="22"/>
          </w:rPr>
          <w:t>)</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_Toc211594087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1</w:t>
        </w:r>
        <w:r w:rsidR="00644EA1" w:rsidRPr="00644EA1">
          <w:rPr>
            <w:rFonts w:ascii="Century Gothic" w:hAnsi="Century Gothic"/>
            <w:b w:val="0"/>
            <w:bCs w:val="0"/>
            <w:noProof/>
            <w:webHidden/>
            <w:sz w:val="22"/>
            <w:szCs w:val="22"/>
          </w:rPr>
          <w:fldChar w:fldCharType="end"/>
        </w:r>
      </w:hyperlink>
    </w:p>
    <w:p w14:paraId="1C81B225" w14:textId="23096C3D"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88" w:history="1">
        <w:r w:rsidR="00644EA1" w:rsidRPr="00644EA1">
          <w:rPr>
            <w:rStyle w:val="Hipervnculo"/>
            <w:rFonts w:ascii="Century Gothic" w:hAnsi="Century Gothic" w:cs="Arial"/>
            <w:b w:val="0"/>
            <w:bCs w:val="0"/>
            <w:noProof/>
            <w:sz w:val="22"/>
            <w:szCs w:val="22"/>
          </w:rPr>
          <w:t>ARTÍCULO 2.</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(ÁMBITO DE APLICACIÓN)</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_Toc211594088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1</w:t>
        </w:r>
        <w:r w:rsidR="00644EA1" w:rsidRPr="00644EA1">
          <w:rPr>
            <w:rFonts w:ascii="Century Gothic" w:hAnsi="Century Gothic"/>
            <w:b w:val="0"/>
            <w:bCs w:val="0"/>
            <w:noProof/>
            <w:webHidden/>
            <w:sz w:val="22"/>
            <w:szCs w:val="22"/>
          </w:rPr>
          <w:fldChar w:fldCharType="end"/>
        </w:r>
      </w:hyperlink>
    </w:p>
    <w:p w14:paraId="369BFC2D" w14:textId="3EBADC60"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89" w:history="1">
        <w:r w:rsidR="00644EA1" w:rsidRPr="00644EA1">
          <w:rPr>
            <w:rStyle w:val="Hipervnculo"/>
            <w:rFonts w:ascii="Century Gothic" w:hAnsi="Century Gothic" w:cs="Arial"/>
            <w:b w:val="0"/>
            <w:bCs w:val="0"/>
            <w:noProof/>
            <w:sz w:val="22"/>
            <w:szCs w:val="22"/>
          </w:rPr>
          <w:t>ARTÍCULO 3.</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(BASE LEGAL)</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_Toc211594089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1</w:t>
        </w:r>
        <w:r w:rsidR="00644EA1" w:rsidRPr="00644EA1">
          <w:rPr>
            <w:rFonts w:ascii="Century Gothic" w:hAnsi="Century Gothic"/>
            <w:b w:val="0"/>
            <w:bCs w:val="0"/>
            <w:noProof/>
            <w:webHidden/>
            <w:sz w:val="22"/>
            <w:szCs w:val="22"/>
          </w:rPr>
          <w:fldChar w:fldCharType="end"/>
        </w:r>
      </w:hyperlink>
    </w:p>
    <w:p w14:paraId="19260FCF" w14:textId="554086DF"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0" w:history="1">
        <w:r w:rsidR="00644EA1" w:rsidRPr="00644EA1">
          <w:rPr>
            <w:rStyle w:val="Hipervnculo"/>
            <w:rFonts w:ascii="Century Gothic" w:hAnsi="Century Gothic" w:cs="Arial"/>
            <w:b w:val="0"/>
            <w:bCs w:val="0"/>
            <w:noProof/>
            <w:sz w:val="22"/>
            <w:szCs w:val="22"/>
          </w:rPr>
          <w:t>ARTÍCULO 4.</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(PREVISIÓN)</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_Toc211594090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2</w:t>
        </w:r>
        <w:r w:rsidR="00644EA1" w:rsidRPr="00644EA1">
          <w:rPr>
            <w:rFonts w:ascii="Century Gothic" w:hAnsi="Century Gothic"/>
            <w:b w:val="0"/>
            <w:bCs w:val="0"/>
            <w:noProof/>
            <w:webHidden/>
            <w:sz w:val="22"/>
            <w:szCs w:val="22"/>
          </w:rPr>
          <w:fldChar w:fldCharType="end"/>
        </w:r>
      </w:hyperlink>
    </w:p>
    <w:p w14:paraId="64393A49" w14:textId="669FBBDF"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1" w:history="1">
        <w:r w:rsidR="00644EA1" w:rsidRPr="00644EA1">
          <w:rPr>
            <w:rStyle w:val="Hipervnculo"/>
            <w:rFonts w:ascii="Century Gothic" w:hAnsi="Century Gothic" w:cs="Arial"/>
            <w:b w:val="0"/>
            <w:bCs w:val="0"/>
            <w:noProof/>
            <w:sz w:val="22"/>
            <w:szCs w:val="22"/>
          </w:rPr>
          <w:t>ARTÍCULO 5.</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(ELABORACIÓN DEL RE</w:t>
        </w:r>
        <w:r w:rsidR="00644EA1" w:rsidRPr="00644EA1">
          <w:rPr>
            <w:rStyle w:val="Hipervnculo"/>
            <w:rFonts w:ascii="Century Gothic" w:hAnsi="Century Gothic" w:cs="Arial"/>
            <w:b w:val="0"/>
            <w:bCs w:val="0"/>
            <w:noProof/>
            <w:sz w:val="22"/>
            <w:szCs w:val="22"/>
          </w:rPr>
          <w:noBreakHyphen/>
          <w:t>STE)</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_Toc211594091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2</w:t>
        </w:r>
        <w:r w:rsidR="00644EA1" w:rsidRPr="00644EA1">
          <w:rPr>
            <w:rFonts w:ascii="Century Gothic" w:hAnsi="Century Gothic"/>
            <w:b w:val="0"/>
            <w:bCs w:val="0"/>
            <w:noProof/>
            <w:webHidden/>
            <w:sz w:val="22"/>
            <w:szCs w:val="22"/>
          </w:rPr>
          <w:fldChar w:fldCharType="end"/>
        </w:r>
      </w:hyperlink>
    </w:p>
    <w:p w14:paraId="027DE44E" w14:textId="637AEB17"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2" w:history="1">
        <w:r w:rsidR="00644EA1" w:rsidRPr="00644EA1">
          <w:rPr>
            <w:rStyle w:val="Hipervnculo"/>
            <w:rFonts w:ascii="Century Gothic" w:hAnsi="Century Gothic" w:cs="Arial"/>
            <w:b w:val="0"/>
            <w:bCs w:val="0"/>
            <w:noProof/>
            <w:sz w:val="22"/>
            <w:szCs w:val="22"/>
          </w:rPr>
          <w:t>ARTÍCULO 6.</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(APROBACIÓN DEL RE</w:t>
        </w:r>
        <w:r w:rsidR="00644EA1" w:rsidRPr="00644EA1">
          <w:rPr>
            <w:rStyle w:val="Hipervnculo"/>
            <w:rFonts w:ascii="Century Gothic" w:hAnsi="Century Gothic" w:cs="Arial"/>
            <w:b w:val="0"/>
            <w:bCs w:val="0"/>
            <w:noProof/>
            <w:sz w:val="22"/>
            <w:szCs w:val="22"/>
          </w:rPr>
          <w:noBreakHyphen/>
          <w:t>STE)</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_Toc211594092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2</w:t>
        </w:r>
        <w:r w:rsidR="00644EA1" w:rsidRPr="00644EA1">
          <w:rPr>
            <w:rFonts w:ascii="Century Gothic" w:hAnsi="Century Gothic"/>
            <w:b w:val="0"/>
            <w:bCs w:val="0"/>
            <w:noProof/>
            <w:webHidden/>
            <w:sz w:val="22"/>
            <w:szCs w:val="22"/>
          </w:rPr>
          <w:fldChar w:fldCharType="end"/>
        </w:r>
      </w:hyperlink>
    </w:p>
    <w:p w14:paraId="32AC3963" w14:textId="100F17E0"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3" w:history="1">
        <w:r w:rsidR="00644EA1" w:rsidRPr="00644EA1">
          <w:rPr>
            <w:rStyle w:val="Hipervnculo"/>
            <w:rFonts w:ascii="Century Gothic" w:hAnsi="Century Gothic" w:cs="Arial"/>
            <w:b w:val="0"/>
            <w:bCs w:val="0"/>
            <w:noProof/>
            <w:sz w:val="22"/>
            <w:szCs w:val="22"/>
          </w:rPr>
          <w:t>ARTÍCULO 7.</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(DIFUSIÓN</w:t>
        </w:r>
        <w:r w:rsidR="00644EA1" w:rsidRPr="00644EA1">
          <w:rPr>
            <w:rStyle w:val="Hipervnculo"/>
            <w:rFonts w:ascii="Century Gothic" w:hAnsi="Century Gothic"/>
            <w:b w:val="0"/>
            <w:bCs w:val="0"/>
            <w:noProof/>
            <w:sz w:val="22"/>
            <w:szCs w:val="22"/>
          </w:rPr>
          <w:t xml:space="preserve"> DEL RE-STE</w:t>
        </w:r>
        <w:r w:rsidR="00644EA1" w:rsidRPr="00644EA1">
          <w:rPr>
            <w:rStyle w:val="Hipervnculo"/>
            <w:rFonts w:ascii="Century Gothic" w:hAnsi="Century Gothic" w:cs="Arial"/>
            <w:b w:val="0"/>
            <w:bCs w:val="0"/>
            <w:noProof/>
            <w:sz w:val="22"/>
            <w:szCs w:val="22"/>
          </w:rPr>
          <w:t>)</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_Toc211594093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2</w:t>
        </w:r>
        <w:r w:rsidR="00644EA1" w:rsidRPr="00644EA1">
          <w:rPr>
            <w:rFonts w:ascii="Century Gothic" w:hAnsi="Century Gothic"/>
            <w:b w:val="0"/>
            <w:bCs w:val="0"/>
            <w:noProof/>
            <w:webHidden/>
            <w:sz w:val="22"/>
            <w:szCs w:val="22"/>
          </w:rPr>
          <w:fldChar w:fldCharType="end"/>
        </w:r>
      </w:hyperlink>
    </w:p>
    <w:p w14:paraId="14225586" w14:textId="43D6A9A0"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4" w:history="1">
        <w:r w:rsidR="00644EA1" w:rsidRPr="00644EA1">
          <w:rPr>
            <w:rStyle w:val="Hipervnculo"/>
            <w:rFonts w:ascii="Century Gothic" w:hAnsi="Century Gothic" w:cs="Arial"/>
            <w:b w:val="0"/>
            <w:bCs w:val="0"/>
            <w:noProof/>
            <w:sz w:val="22"/>
            <w:szCs w:val="22"/>
          </w:rPr>
          <w:t>ARTÍCULO 8.</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(REVISIÓN y MODIFICACIÓN DEL</w:t>
        </w:r>
        <w:r w:rsidR="00644EA1" w:rsidRPr="00644EA1">
          <w:rPr>
            <w:rStyle w:val="Hipervnculo"/>
            <w:rFonts w:ascii="Century Gothic" w:hAnsi="Century Gothic"/>
            <w:b w:val="0"/>
            <w:bCs w:val="0"/>
            <w:noProof/>
            <w:sz w:val="22"/>
            <w:szCs w:val="22"/>
          </w:rPr>
          <w:t xml:space="preserve"> RE</w:t>
        </w:r>
        <w:r w:rsidR="00644EA1" w:rsidRPr="00644EA1">
          <w:rPr>
            <w:rStyle w:val="Hipervnculo"/>
            <w:rFonts w:ascii="Century Gothic" w:hAnsi="Century Gothic"/>
            <w:b w:val="0"/>
            <w:bCs w:val="0"/>
            <w:noProof/>
            <w:sz w:val="22"/>
            <w:szCs w:val="22"/>
          </w:rPr>
          <w:noBreakHyphen/>
          <w:t>STE</w:t>
        </w:r>
        <w:r w:rsidR="00644EA1" w:rsidRPr="00644EA1">
          <w:rPr>
            <w:rStyle w:val="Hipervnculo"/>
            <w:rFonts w:ascii="Century Gothic" w:hAnsi="Century Gothic" w:cs="Arial"/>
            <w:b w:val="0"/>
            <w:bCs w:val="0"/>
            <w:noProof/>
            <w:sz w:val="22"/>
            <w:szCs w:val="22"/>
          </w:rPr>
          <w:t>)</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_Toc211594094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2</w:t>
        </w:r>
        <w:r w:rsidR="00644EA1" w:rsidRPr="00644EA1">
          <w:rPr>
            <w:rFonts w:ascii="Century Gothic" w:hAnsi="Century Gothic"/>
            <w:b w:val="0"/>
            <w:bCs w:val="0"/>
            <w:noProof/>
            <w:webHidden/>
            <w:sz w:val="22"/>
            <w:szCs w:val="22"/>
          </w:rPr>
          <w:fldChar w:fldCharType="end"/>
        </w:r>
      </w:hyperlink>
    </w:p>
    <w:p w14:paraId="0437B5E6" w14:textId="41658DBC"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5" w:history="1">
        <w:r w:rsidR="00644EA1" w:rsidRPr="00644EA1">
          <w:rPr>
            <w:rStyle w:val="Hipervnculo"/>
            <w:rFonts w:ascii="Century Gothic" w:hAnsi="Century Gothic"/>
            <w:b w:val="0"/>
            <w:bCs w:val="0"/>
            <w:noProof/>
            <w:sz w:val="22"/>
            <w:szCs w:val="22"/>
          </w:rPr>
          <w:t>ARTÍCULO 9.</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(CONSERVACIÓN Y CUSTODIA DE DOCUMENTACIÓN)</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_Toc211594095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6849DF37" w14:textId="13CBFDBC"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096" w:history="1">
        <w:r w:rsidR="00644EA1" w:rsidRPr="00644EA1">
          <w:rPr>
            <w:rStyle w:val="Hipervnculo"/>
            <w:rFonts w:ascii="Century Gothic" w:hAnsi="Century Gothic"/>
            <w:b w:val="0"/>
            <w:bCs w:val="0"/>
            <w:noProof/>
            <w:sz w:val="22"/>
            <w:szCs w:val="22"/>
          </w:rPr>
          <w:t>ARTÍCULO 10.</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(INCUMPLIMIENTO)</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_Toc211594096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750536B1" w14:textId="756E7ECD"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097" w:history="1">
        <w:r w:rsidR="00644EA1" w:rsidRPr="00644EA1">
          <w:rPr>
            <w:rStyle w:val="Hipervnculo"/>
            <w:rFonts w:ascii="Century Gothic" w:hAnsi="Century Gothic" w:cs="Arial"/>
            <w:b w:val="0"/>
            <w:bCs w:val="0"/>
            <w:noProof/>
            <w:sz w:val="22"/>
            <w:szCs w:val="22"/>
          </w:rPr>
          <w:t>CAPÍTULO II</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_Toc211594097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64100BDA" w14:textId="3EC0D45F"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098" w:history="1">
        <w:r w:rsidR="00644EA1" w:rsidRPr="00644EA1">
          <w:rPr>
            <w:rStyle w:val="Hipervnculo"/>
            <w:rFonts w:ascii="Century Gothic" w:hAnsi="Century Gothic" w:cs="Arial"/>
            <w:b w:val="0"/>
            <w:bCs w:val="0"/>
            <w:noProof/>
            <w:sz w:val="22"/>
            <w:szCs w:val="22"/>
          </w:rPr>
          <w:t>SUBSISTEMAS DEL STE</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_Toc211594098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56A3853B" w14:textId="48B50E22"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099" w:history="1">
        <w:r w:rsidR="00644EA1" w:rsidRPr="00644EA1">
          <w:rPr>
            <w:rStyle w:val="Hipervnculo"/>
            <w:rFonts w:ascii="Century Gothic" w:hAnsi="Century Gothic" w:cs="Arial"/>
            <w:b w:val="0"/>
            <w:bCs w:val="0"/>
            <w:noProof/>
            <w:sz w:val="22"/>
            <w:szCs w:val="22"/>
          </w:rPr>
          <w:t>SECCIÓN I</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_Toc211594099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5A3B1CDF" w14:textId="4D1A3BF3"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00" w:history="1">
        <w:r w:rsidR="00644EA1" w:rsidRPr="00644EA1">
          <w:rPr>
            <w:rStyle w:val="Hipervnculo"/>
            <w:rFonts w:ascii="Century Gothic" w:hAnsi="Century Gothic" w:cs="Arial"/>
            <w:b w:val="0"/>
            <w:bCs w:val="0"/>
            <w:noProof/>
            <w:sz w:val="22"/>
            <w:szCs w:val="22"/>
          </w:rPr>
          <w:t>SUBSISTEMA DE RECAUDACIÓN DE RECURSOS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_Toc211594100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28CF7B31" w14:textId="366D4C22"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1" w:history="1">
        <w:r w:rsidR="00644EA1" w:rsidRPr="00644EA1">
          <w:rPr>
            <w:rStyle w:val="Hipervnculo"/>
            <w:rFonts w:ascii="Century Gothic" w:hAnsi="Century Gothic" w:cs="Arial"/>
            <w:b w:val="0"/>
            <w:bCs w:val="0"/>
            <w:noProof/>
            <w:sz w:val="22"/>
            <w:szCs w:val="22"/>
          </w:rPr>
          <w:t>ARTÍCULO 11.</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(ORIGEN DE LOS RECURSOS)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_Toc211594101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3AB5DB05" w14:textId="3BD671F3"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2" w:history="1">
        <w:r w:rsidR="00644EA1" w:rsidRPr="00644EA1">
          <w:rPr>
            <w:rStyle w:val="Hipervnculo"/>
            <w:rFonts w:ascii="Century Gothic" w:hAnsi="Century Gothic" w:cs="Arial"/>
            <w:b w:val="0"/>
            <w:bCs w:val="0"/>
            <w:noProof/>
            <w:sz w:val="22"/>
            <w:szCs w:val="22"/>
          </w:rPr>
          <w:t>ARTÍCULO 12.</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(RECAUDACIÓN)</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_Toc211594102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3</w:t>
        </w:r>
        <w:r w:rsidR="00644EA1" w:rsidRPr="00644EA1">
          <w:rPr>
            <w:rFonts w:ascii="Century Gothic" w:hAnsi="Century Gothic"/>
            <w:b w:val="0"/>
            <w:bCs w:val="0"/>
            <w:noProof/>
            <w:webHidden/>
            <w:sz w:val="22"/>
            <w:szCs w:val="22"/>
          </w:rPr>
          <w:fldChar w:fldCharType="end"/>
        </w:r>
      </w:hyperlink>
    </w:p>
    <w:p w14:paraId="6DA02EF2" w14:textId="67CF3E16"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03" w:history="1">
        <w:r w:rsidR="00644EA1" w:rsidRPr="00644EA1">
          <w:rPr>
            <w:rStyle w:val="Hipervnculo"/>
            <w:rFonts w:ascii="Century Gothic" w:hAnsi="Century Gothic" w:cs="Arial"/>
            <w:b w:val="0"/>
            <w:bCs w:val="0"/>
            <w:noProof/>
            <w:sz w:val="22"/>
            <w:szCs w:val="22"/>
          </w:rPr>
          <w:t>SECCIÓN II</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_Toc211594103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3535FBD7" w14:textId="1C6D0061"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04" w:history="1">
        <w:r w:rsidR="00644EA1" w:rsidRPr="00644EA1">
          <w:rPr>
            <w:rStyle w:val="Hipervnculo"/>
            <w:rFonts w:ascii="Century Gothic" w:hAnsi="Century Gothic" w:cs="Arial"/>
            <w:b w:val="0"/>
            <w:bCs w:val="0"/>
            <w:noProof/>
            <w:sz w:val="22"/>
            <w:szCs w:val="22"/>
          </w:rPr>
          <w:t>SUBSISTEMA DE ADMINISTRACIÓN DE RECURSOS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_Toc211594104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730B3FBE" w14:textId="498A0A27"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5" w:history="1">
        <w:r w:rsidR="00644EA1" w:rsidRPr="00644EA1">
          <w:rPr>
            <w:rStyle w:val="Hipervnculo"/>
            <w:rFonts w:ascii="Century Gothic" w:hAnsi="Century Gothic" w:cs="Arial"/>
            <w:b w:val="0"/>
            <w:bCs w:val="0"/>
            <w:noProof/>
            <w:sz w:val="22"/>
            <w:szCs w:val="22"/>
          </w:rPr>
          <w:t>ARTÍCULO 13.</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(OPERACIONES DE TESORERÍA)</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_Toc211594105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119957A9" w14:textId="53F6632C"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6" w:history="1">
        <w:r w:rsidR="00644EA1" w:rsidRPr="00644EA1">
          <w:rPr>
            <w:rStyle w:val="Hipervnculo"/>
            <w:rFonts w:ascii="Century Gothic" w:hAnsi="Century Gothic" w:cs="Arial"/>
            <w:b w:val="0"/>
            <w:bCs w:val="0"/>
            <w:noProof/>
            <w:sz w:val="22"/>
            <w:szCs w:val="22"/>
          </w:rPr>
          <w:t>ARTÍCULO 14.</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(APERTURA Y CIERRE DE CUENTAS CORRIENTES FISCALES)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_Toc211594106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42C496C8" w14:textId="08308E6D"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7" w:history="1">
        <w:r w:rsidR="00644EA1" w:rsidRPr="00644EA1">
          <w:rPr>
            <w:rStyle w:val="Hipervnculo"/>
            <w:rFonts w:ascii="Century Gothic" w:hAnsi="Century Gothic" w:cs="Arial"/>
            <w:b w:val="0"/>
            <w:bCs w:val="0"/>
            <w:noProof/>
            <w:sz w:val="22"/>
            <w:szCs w:val="22"/>
          </w:rPr>
          <w:t>ARTÍCULO 15.</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(PROGRAMACIÓN DEL FLUJO FINANCIERO)</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_Toc211594107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0AD94CD4" w14:textId="7DF5A16A"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8" w:history="1">
        <w:r w:rsidR="00644EA1" w:rsidRPr="00644EA1">
          <w:rPr>
            <w:rStyle w:val="Hipervnculo"/>
            <w:rFonts w:ascii="Century Gothic" w:hAnsi="Century Gothic" w:cs="Arial"/>
            <w:b w:val="0"/>
            <w:bCs w:val="0"/>
            <w:noProof/>
            <w:sz w:val="22"/>
            <w:szCs w:val="22"/>
          </w:rPr>
          <w:t>ARTÍCULO 16.</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(DESTINO DE LOS RECURSOS)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_Toc211594108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4</w:t>
        </w:r>
        <w:r w:rsidR="00644EA1" w:rsidRPr="00644EA1">
          <w:rPr>
            <w:rFonts w:ascii="Century Gothic" w:hAnsi="Century Gothic"/>
            <w:b w:val="0"/>
            <w:bCs w:val="0"/>
            <w:noProof/>
            <w:webHidden/>
            <w:sz w:val="22"/>
            <w:szCs w:val="22"/>
          </w:rPr>
          <w:fldChar w:fldCharType="end"/>
        </w:r>
      </w:hyperlink>
    </w:p>
    <w:p w14:paraId="4D651025" w14:textId="1A49A21C"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09" w:history="1">
        <w:r w:rsidR="00644EA1" w:rsidRPr="00644EA1">
          <w:rPr>
            <w:rStyle w:val="Hipervnculo"/>
            <w:rFonts w:ascii="Century Gothic" w:hAnsi="Century Gothic" w:cs="Arial"/>
            <w:b w:val="0"/>
            <w:bCs w:val="0"/>
            <w:noProof/>
            <w:sz w:val="22"/>
            <w:szCs w:val="22"/>
          </w:rPr>
          <w:t>ARTÍCULO 17.</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(EJECUCIÓN PRESUPUESTARIA Y PAGOS)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_Toc211594109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5</w:t>
        </w:r>
        <w:r w:rsidR="00644EA1" w:rsidRPr="00644EA1">
          <w:rPr>
            <w:rFonts w:ascii="Century Gothic" w:hAnsi="Century Gothic"/>
            <w:b w:val="0"/>
            <w:bCs w:val="0"/>
            <w:noProof/>
            <w:webHidden/>
            <w:sz w:val="22"/>
            <w:szCs w:val="22"/>
          </w:rPr>
          <w:fldChar w:fldCharType="end"/>
        </w:r>
      </w:hyperlink>
    </w:p>
    <w:p w14:paraId="39293EF2" w14:textId="51C228B1"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0" w:history="1">
        <w:r w:rsidR="00644EA1" w:rsidRPr="00644EA1">
          <w:rPr>
            <w:rStyle w:val="Hipervnculo"/>
            <w:rFonts w:ascii="Century Gothic" w:hAnsi="Century Gothic" w:cs="Arial"/>
            <w:b w:val="0"/>
            <w:bCs w:val="0"/>
            <w:noProof/>
            <w:sz w:val="22"/>
            <w:szCs w:val="22"/>
          </w:rPr>
          <w:t>ARTÍCULO 18.</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(CUSTODIA DE TÍTULOS Y VALORES)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_Toc211594110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5</w:t>
        </w:r>
        <w:r w:rsidR="00644EA1" w:rsidRPr="00644EA1">
          <w:rPr>
            <w:rFonts w:ascii="Century Gothic" w:hAnsi="Century Gothic"/>
            <w:b w:val="0"/>
            <w:bCs w:val="0"/>
            <w:noProof/>
            <w:webHidden/>
            <w:sz w:val="22"/>
            <w:szCs w:val="22"/>
          </w:rPr>
          <w:fldChar w:fldCharType="end"/>
        </w:r>
      </w:hyperlink>
    </w:p>
    <w:p w14:paraId="7E60AC24" w14:textId="305A6D1B"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11" w:history="1">
        <w:r w:rsidR="00644EA1" w:rsidRPr="00644EA1">
          <w:rPr>
            <w:rStyle w:val="Hipervnculo"/>
            <w:rFonts w:ascii="Century Gothic" w:hAnsi="Century Gothic" w:cs="Arial"/>
            <w:b w:val="0"/>
            <w:bCs w:val="0"/>
            <w:noProof/>
            <w:sz w:val="22"/>
            <w:szCs w:val="22"/>
          </w:rPr>
          <w:t>CAPÍTULO III</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_Toc211594111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5</w:t>
        </w:r>
        <w:r w:rsidR="00644EA1" w:rsidRPr="00644EA1">
          <w:rPr>
            <w:rFonts w:ascii="Century Gothic" w:hAnsi="Century Gothic"/>
            <w:b w:val="0"/>
            <w:bCs w:val="0"/>
            <w:noProof/>
            <w:webHidden/>
            <w:sz w:val="22"/>
            <w:szCs w:val="22"/>
          </w:rPr>
          <w:fldChar w:fldCharType="end"/>
        </w:r>
      </w:hyperlink>
    </w:p>
    <w:p w14:paraId="5DB8E64D" w14:textId="7E3E1DCB"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12" w:history="1">
        <w:r w:rsidR="00644EA1" w:rsidRPr="00644EA1">
          <w:rPr>
            <w:rStyle w:val="Hipervnculo"/>
            <w:rFonts w:ascii="Century Gothic" w:hAnsi="Century Gothic"/>
            <w:b w:val="0"/>
            <w:bCs w:val="0"/>
            <w:noProof/>
            <w:sz w:val="22"/>
            <w:szCs w:val="22"/>
            <w:lang w:val="es-ES_tradnl"/>
          </w:rPr>
          <w:t xml:space="preserve">operaciones DE TESORERÍA SIN AFECTACIÓN </w:t>
        </w:r>
        <w:r w:rsidR="00644EA1" w:rsidRPr="00644EA1">
          <w:rPr>
            <w:rStyle w:val="Hipervnculo"/>
            <w:rFonts w:ascii="Century Gothic" w:hAnsi="Century Gothic" w:cs="Arial"/>
            <w:b w:val="0"/>
            <w:bCs w:val="0"/>
            <w:noProof/>
            <w:sz w:val="22"/>
            <w:szCs w:val="22"/>
          </w:rPr>
          <w:t>PRESUPUESTARIA</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_Toc211594112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5</w:t>
        </w:r>
        <w:r w:rsidR="00644EA1" w:rsidRPr="00644EA1">
          <w:rPr>
            <w:rFonts w:ascii="Century Gothic" w:hAnsi="Century Gothic"/>
            <w:b w:val="0"/>
            <w:bCs w:val="0"/>
            <w:noProof/>
            <w:webHidden/>
            <w:sz w:val="22"/>
            <w:szCs w:val="22"/>
          </w:rPr>
          <w:fldChar w:fldCharType="end"/>
        </w:r>
      </w:hyperlink>
    </w:p>
    <w:p w14:paraId="1967F051" w14:textId="08014BB9"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3" w:history="1">
        <w:r w:rsidR="00644EA1" w:rsidRPr="00644EA1">
          <w:rPr>
            <w:rStyle w:val="Hipervnculo"/>
            <w:rFonts w:ascii="Century Gothic" w:hAnsi="Century Gothic"/>
            <w:b w:val="0"/>
            <w:bCs w:val="0"/>
            <w:noProof/>
            <w:sz w:val="22"/>
            <w:szCs w:val="22"/>
          </w:rPr>
          <w:t>ARTÍCULO 19.</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(DEFINICIÓN)</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_Toc211594113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5</w:t>
        </w:r>
        <w:r w:rsidR="00644EA1" w:rsidRPr="00644EA1">
          <w:rPr>
            <w:rFonts w:ascii="Century Gothic" w:hAnsi="Century Gothic"/>
            <w:b w:val="0"/>
            <w:bCs w:val="0"/>
            <w:noProof/>
            <w:webHidden/>
            <w:sz w:val="22"/>
            <w:szCs w:val="22"/>
          </w:rPr>
          <w:fldChar w:fldCharType="end"/>
        </w:r>
      </w:hyperlink>
    </w:p>
    <w:p w14:paraId="437B0CD2" w14:textId="29E559E5"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4" w:history="1">
        <w:r w:rsidR="00644EA1" w:rsidRPr="00644EA1">
          <w:rPr>
            <w:rStyle w:val="Hipervnculo"/>
            <w:rFonts w:ascii="Century Gothic" w:hAnsi="Century Gothic"/>
            <w:b w:val="0"/>
            <w:bCs w:val="0"/>
            <w:noProof/>
            <w:sz w:val="22"/>
            <w:szCs w:val="22"/>
          </w:rPr>
          <w:t>ARTÍCULO 20.</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w:t>
        </w:r>
        <w:r w:rsidR="00644EA1" w:rsidRPr="00644EA1">
          <w:rPr>
            <w:rStyle w:val="Hipervnculo"/>
            <w:rFonts w:ascii="Century Gothic" w:hAnsi="Century Gothic" w:cs="Arial"/>
            <w:b w:val="0"/>
            <w:bCs w:val="0"/>
            <w:noProof/>
            <w:sz w:val="22"/>
            <w:szCs w:val="22"/>
          </w:rPr>
          <w:t>DEVOLUCIÓN</w:t>
        </w:r>
        <w:r w:rsidR="00644EA1" w:rsidRPr="00644EA1">
          <w:rPr>
            <w:rStyle w:val="Hipervnculo"/>
            <w:rFonts w:ascii="Century Gothic" w:hAnsi="Century Gothic"/>
            <w:b w:val="0"/>
            <w:bCs w:val="0"/>
            <w:noProof/>
            <w:sz w:val="22"/>
            <w:szCs w:val="22"/>
          </w:rPr>
          <w:t xml:space="preserve"> DE </w:t>
        </w:r>
        <w:r w:rsidR="00644EA1" w:rsidRPr="00644EA1">
          <w:rPr>
            <w:rStyle w:val="Hipervnculo"/>
            <w:rFonts w:ascii="Century Gothic" w:hAnsi="Century Gothic" w:cs="Arial"/>
            <w:b w:val="0"/>
            <w:bCs w:val="0"/>
            <w:noProof/>
            <w:sz w:val="22"/>
            <w:szCs w:val="22"/>
          </w:rPr>
          <w:t>RECURSOS</w:t>
        </w:r>
        <w:r w:rsidR="00644EA1" w:rsidRPr="00644EA1">
          <w:rPr>
            <w:rStyle w:val="Hipervnculo"/>
            <w:rFonts w:ascii="Century Gothic" w:hAnsi="Century Gothic"/>
            <w:b w:val="0"/>
            <w:bCs w:val="0"/>
            <w:noProof/>
            <w:sz w:val="22"/>
            <w:szCs w:val="22"/>
          </w:rPr>
          <w:t xml:space="preserve"> DE TERCEROS)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_Toc211594114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6</w:t>
        </w:r>
        <w:r w:rsidR="00644EA1" w:rsidRPr="00644EA1">
          <w:rPr>
            <w:rFonts w:ascii="Century Gothic" w:hAnsi="Century Gothic"/>
            <w:b w:val="0"/>
            <w:bCs w:val="0"/>
            <w:noProof/>
            <w:webHidden/>
            <w:sz w:val="22"/>
            <w:szCs w:val="22"/>
          </w:rPr>
          <w:fldChar w:fldCharType="end"/>
        </w:r>
      </w:hyperlink>
    </w:p>
    <w:p w14:paraId="62A7B35F" w14:textId="1A46657C"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5" w:history="1">
        <w:r w:rsidR="00644EA1" w:rsidRPr="00644EA1">
          <w:rPr>
            <w:rStyle w:val="Hipervnculo"/>
            <w:rFonts w:ascii="Century Gothic" w:hAnsi="Century Gothic"/>
            <w:b w:val="0"/>
            <w:bCs w:val="0"/>
            <w:noProof/>
            <w:sz w:val="22"/>
            <w:szCs w:val="22"/>
            <w:lang w:val="es-ES_tradnl"/>
          </w:rPr>
          <w:t>ARTÍCULO 21.</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(ANTICIPOS)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_Toc211594115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6</w:t>
        </w:r>
        <w:r w:rsidR="00644EA1" w:rsidRPr="00644EA1">
          <w:rPr>
            <w:rFonts w:ascii="Century Gothic" w:hAnsi="Century Gothic"/>
            <w:b w:val="0"/>
            <w:bCs w:val="0"/>
            <w:noProof/>
            <w:webHidden/>
            <w:sz w:val="22"/>
            <w:szCs w:val="22"/>
          </w:rPr>
          <w:fldChar w:fldCharType="end"/>
        </w:r>
      </w:hyperlink>
    </w:p>
    <w:p w14:paraId="5699309B" w14:textId="1345CA57"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6" w:history="1">
        <w:r w:rsidR="00644EA1" w:rsidRPr="00644EA1">
          <w:rPr>
            <w:rStyle w:val="Hipervnculo"/>
            <w:rFonts w:ascii="Century Gothic" w:hAnsi="Century Gothic"/>
            <w:b w:val="0"/>
            <w:bCs w:val="0"/>
            <w:noProof/>
            <w:sz w:val="22"/>
            <w:szCs w:val="22"/>
          </w:rPr>
          <w:t>ARTÍCULO 22.</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b w:val="0"/>
            <w:bCs w:val="0"/>
            <w:noProof/>
            <w:sz w:val="22"/>
            <w:szCs w:val="22"/>
          </w:rPr>
          <w:t xml:space="preserve">(FONDOS EN </w:t>
        </w:r>
        <w:r w:rsidR="00644EA1" w:rsidRPr="00644EA1">
          <w:rPr>
            <w:rStyle w:val="Hipervnculo"/>
            <w:rFonts w:ascii="Century Gothic" w:hAnsi="Century Gothic" w:cs="Arial"/>
            <w:b w:val="0"/>
            <w:bCs w:val="0"/>
            <w:noProof/>
            <w:sz w:val="22"/>
            <w:szCs w:val="22"/>
          </w:rPr>
          <w:t>AVANCE</w:t>
        </w:r>
        <w:r w:rsidR="00644EA1" w:rsidRPr="00644EA1">
          <w:rPr>
            <w:rStyle w:val="Hipervnculo"/>
            <w:rFonts w:ascii="Century Gothic" w:hAnsi="Century Gothic"/>
            <w:b w:val="0"/>
            <w:bCs w:val="0"/>
            <w:noProof/>
            <w:sz w:val="22"/>
            <w:szCs w:val="22"/>
          </w:rPr>
          <w:t>)</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_Toc211594116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6</w:t>
        </w:r>
        <w:r w:rsidR="00644EA1" w:rsidRPr="00644EA1">
          <w:rPr>
            <w:rFonts w:ascii="Century Gothic" w:hAnsi="Century Gothic"/>
            <w:b w:val="0"/>
            <w:bCs w:val="0"/>
            <w:noProof/>
            <w:webHidden/>
            <w:sz w:val="22"/>
            <w:szCs w:val="22"/>
          </w:rPr>
          <w:fldChar w:fldCharType="end"/>
        </w:r>
      </w:hyperlink>
    </w:p>
    <w:p w14:paraId="4DEA9621" w14:textId="24FA8811"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17" w:history="1">
        <w:r w:rsidR="00644EA1" w:rsidRPr="00644EA1">
          <w:rPr>
            <w:rStyle w:val="Hipervnculo"/>
            <w:rFonts w:ascii="Century Gothic" w:hAnsi="Century Gothic" w:cs="Arial"/>
            <w:b w:val="0"/>
            <w:bCs w:val="0"/>
            <w:noProof/>
            <w:sz w:val="22"/>
            <w:szCs w:val="22"/>
          </w:rPr>
          <w:t>CAPÍTULO IV</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_Toc211594117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7</w:t>
        </w:r>
        <w:r w:rsidR="00644EA1" w:rsidRPr="00644EA1">
          <w:rPr>
            <w:rFonts w:ascii="Century Gothic" w:hAnsi="Century Gothic"/>
            <w:b w:val="0"/>
            <w:bCs w:val="0"/>
            <w:noProof/>
            <w:webHidden/>
            <w:sz w:val="22"/>
            <w:szCs w:val="22"/>
          </w:rPr>
          <w:fldChar w:fldCharType="end"/>
        </w:r>
      </w:hyperlink>
    </w:p>
    <w:p w14:paraId="3B8E5870" w14:textId="2F004B79" w:rsidR="00644EA1" w:rsidRPr="00644EA1" w:rsidRDefault="00D51E02" w:rsidP="00644EA1">
      <w:pPr>
        <w:pStyle w:val="TDC1"/>
        <w:spacing w:line="288" w:lineRule="auto"/>
        <w:rPr>
          <w:rFonts w:ascii="Century Gothic" w:eastAsiaTheme="minorEastAsia" w:hAnsi="Century Gothic" w:cstheme="minorBidi"/>
          <w:b w:val="0"/>
          <w:bCs w:val="0"/>
          <w:caps w:val="0"/>
          <w:noProof/>
          <w:sz w:val="22"/>
          <w:szCs w:val="22"/>
          <w:lang w:val="es-ES" w:eastAsia="es-ES"/>
        </w:rPr>
      </w:pPr>
      <w:hyperlink w:anchor="_Toc211594118" w:history="1">
        <w:r w:rsidR="00644EA1" w:rsidRPr="00644EA1">
          <w:rPr>
            <w:rStyle w:val="Hipervnculo"/>
            <w:rFonts w:ascii="Century Gothic" w:hAnsi="Century Gothic" w:cs="Arial"/>
            <w:b w:val="0"/>
            <w:bCs w:val="0"/>
            <w:noProof/>
            <w:sz w:val="22"/>
            <w:szCs w:val="22"/>
          </w:rPr>
          <w:t>CONTROL DE OPERACIONES E INSTRUMENTOS INTERNOS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_Toc211594118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7</w:t>
        </w:r>
        <w:r w:rsidR="00644EA1" w:rsidRPr="00644EA1">
          <w:rPr>
            <w:rFonts w:ascii="Century Gothic" w:hAnsi="Century Gothic"/>
            <w:b w:val="0"/>
            <w:bCs w:val="0"/>
            <w:noProof/>
            <w:webHidden/>
            <w:sz w:val="22"/>
            <w:szCs w:val="22"/>
          </w:rPr>
          <w:fldChar w:fldCharType="end"/>
        </w:r>
      </w:hyperlink>
    </w:p>
    <w:p w14:paraId="5EE3A278" w14:textId="1FE15176" w:rsidR="00644EA1" w:rsidRPr="00644EA1" w:rsidRDefault="00D51E02" w:rsidP="00644EA1">
      <w:pPr>
        <w:pStyle w:val="TDC1"/>
        <w:tabs>
          <w:tab w:val="left" w:pos="1610"/>
        </w:tabs>
        <w:spacing w:line="288" w:lineRule="auto"/>
        <w:rPr>
          <w:rFonts w:ascii="Century Gothic" w:eastAsiaTheme="minorEastAsia" w:hAnsi="Century Gothic" w:cstheme="minorBidi"/>
          <w:b w:val="0"/>
          <w:bCs w:val="0"/>
          <w:caps w:val="0"/>
          <w:noProof/>
          <w:sz w:val="22"/>
          <w:szCs w:val="22"/>
          <w:lang w:val="es-ES" w:eastAsia="es-ES"/>
        </w:rPr>
      </w:pPr>
      <w:hyperlink w:anchor="_Toc211594119" w:history="1">
        <w:r w:rsidR="00644EA1" w:rsidRPr="00644EA1">
          <w:rPr>
            <w:rStyle w:val="Hipervnculo"/>
            <w:rFonts w:ascii="Century Gothic" w:hAnsi="Century Gothic" w:cs="Arial"/>
            <w:b w:val="0"/>
            <w:bCs w:val="0"/>
            <w:noProof/>
            <w:sz w:val="22"/>
            <w:szCs w:val="22"/>
          </w:rPr>
          <w:t>ARTÍCULO 23.</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(CONTROL INTERNO DE OPERACIONES)</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_Toc211594119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7</w:t>
        </w:r>
        <w:r w:rsidR="00644EA1" w:rsidRPr="00644EA1">
          <w:rPr>
            <w:rFonts w:ascii="Century Gothic" w:hAnsi="Century Gothic"/>
            <w:b w:val="0"/>
            <w:bCs w:val="0"/>
            <w:noProof/>
            <w:webHidden/>
            <w:sz w:val="22"/>
            <w:szCs w:val="22"/>
          </w:rPr>
          <w:fldChar w:fldCharType="end"/>
        </w:r>
      </w:hyperlink>
    </w:p>
    <w:p w14:paraId="5DDCB101" w14:textId="4742B631" w:rsidR="00644EA1" w:rsidRDefault="00D51E02" w:rsidP="00644EA1">
      <w:pPr>
        <w:pStyle w:val="TDC1"/>
        <w:tabs>
          <w:tab w:val="left" w:pos="1610"/>
        </w:tabs>
        <w:spacing w:line="288" w:lineRule="auto"/>
        <w:rPr>
          <w:rFonts w:eastAsiaTheme="minorEastAsia" w:cstheme="minorBidi"/>
          <w:b w:val="0"/>
          <w:bCs w:val="0"/>
          <w:caps w:val="0"/>
          <w:noProof/>
          <w:sz w:val="22"/>
          <w:szCs w:val="22"/>
          <w:lang w:val="es-ES" w:eastAsia="es-ES"/>
        </w:rPr>
      </w:pPr>
      <w:hyperlink w:anchor="_Toc211594120" w:history="1">
        <w:r w:rsidR="00644EA1" w:rsidRPr="00644EA1">
          <w:rPr>
            <w:rStyle w:val="Hipervnculo"/>
            <w:rFonts w:ascii="Century Gothic" w:hAnsi="Century Gothic" w:cs="Arial"/>
            <w:b w:val="0"/>
            <w:bCs w:val="0"/>
            <w:noProof/>
            <w:sz w:val="22"/>
            <w:szCs w:val="22"/>
          </w:rPr>
          <w:t>ARTÍCULO 24.</w:t>
        </w:r>
        <w:r w:rsidR="00644EA1" w:rsidRPr="00644EA1">
          <w:rPr>
            <w:rFonts w:ascii="Century Gothic" w:eastAsiaTheme="minorEastAsia" w:hAnsi="Century Gothic" w:cstheme="minorBidi"/>
            <w:b w:val="0"/>
            <w:bCs w:val="0"/>
            <w:caps w:val="0"/>
            <w:noProof/>
            <w:sz w:val="22"/>
            <w:szCs w:val="22"/>
            <w:lang w:val="es-ES" w:eastAsia="es-ES"/>
          </w:rPr>
          <w:tab/>
        </w:r>
        <w:r w:rsidR="00644EA1" w:rsidRPr="00644EA1">
          <w:rPr>
            <w:rStyle w:val="Hipervnculo"/>
            <w:rFonts w:ascii="Century Gothic" w:hAnsi="Century Gothic" w:cs="Arial"/>
            <w:b w:val="0"/>
            <w:bCs w:val="0"/>
            <w:noProof/>
            <w:sz w:val="22"/>
            <w:szCs w:val="22"/>
          </w:rPr>
          <w:t>(REGULACIÓN OPERATIVA INTERNA</w:t>
        </w:r>
        <w:r w:rsidR="00644EA1" w:rsidRPr="00644EA1">
          <w:rPr>
            <w:rStyle w:val="Hipervnculo"/>
            <w:rFonts w:ascii="Century Gothic" w:hAnsi="Century Gothic" w:cs="Arial"/>
            <w:b w:val="0"/>
            <w:bCs w:val="0"/>
            <w:i/>
            <w:noProof/>
            <w:sz w:val="22"/>
            <w:szCs w:val="22"/>
          </w:rPr>
          <w:t>)</w:t>
        </w:r>
        <w:r w:rsidR="00644EA1" w:rsidRPr="00644EA1">
          <w:rPr>
            <w:rFonts w:ascii="Century Gothic" w:hAnsi="Century Gothic"/>
            <w:b w:val="0"/>
            <w:bCs w:val="0"/>
            <w:noProof/>
            <w:webHidden/>
            <w:sz w:val="22"/>
            <w:szCs w:val="22"/>
          </w:rPr>
          <w:tab/>
        </w:r>
        <w:r w:rsidR="00644EA1" w:rsidRPr="00644EA1">
          <w:rPr>
            <w:rFonts w:ascii="Century Gothic" w:hAnsi="Century Gothic"/>
            <w:b w:val="0"/>
            <w:bCs w:val="0"/>
            <w:noProof/>
            <w:webHidden/>
            <w:sz w:val="22"/>
            <w:szCs w:val="22"/>
          </w:rPr>
          <w:fldChar w:fldCharType="begin"/>
        </w:r>
        <w:r w:rsidR="00644EA1" w:rsidRPr="00644EA1">
          <w:rPr>
            <w:rFonts w:ascii="Century Gothic" w:hAnsi="Century Gothic"/>
            <w:b w:val="0"/>
            <w:bCs w:val="0"/>
            <w:noProof/>
            <w:webHidden/>
            <w:sz w:val="22"/>
            <w:szCs w:val="22"/>
          </w:rPr>
          <w:instrText xml:space="preserve"> PAGEREF _Toc211594120 \h </w:instrText>
        </w:r>
        <w:r w:rsidR="00644EA1" w:rsidRPr="00644EA1">
          <w:rPr>
            <w:rFonts w:ascii="Century Gothic" w:hAnsi="Century Gothic"/>
            <w:b w:val="0"/>
            <w:bCs w:val="0"/>
            <w:noProof/>
            <w:webHidden/>
            <w:sz w:val="22"/>
            <w:szCs w:val="22"/>
          </w:rPr>
        </w:r>
        <w:r w:rsidR="00644EA1" w:rsidRPr="00644EA1">
          <w:rPr>
            <w:rFonts w:ascii="Century Gothic" w:hAnsi="Century Gothic"/>
            <w:b w:val="0"/>
            <w:bCs w:val="0"/>
            <w:noProof/>
            <w:webHidden/>
            <w:sz w:val="22"/>
            <w:szCs w:val="22"/>
          </w:rPr>
          <w:fldChar w:fldCharType="separate"/>
        </w:r>
        <w:r w:rsidR="000B2847">
          <w:rPr>
            <w:rFonts w:ascii="Century Gothic" w:hAnsi="Century Gothic"/>
            <w:b w:val="0"/>
            <w:bCs w:val="0"/>
            <w:noProof/>
            <w:webHidden/>
            <w:sz w:val="22"/>
            <w:szCs w:val="22"/>
          </w:rPr>
          <w:t>7</w:t>
        </w:r>
        <w:r w:rsidR="00644EA1" w:rsidRPr="00644EA1">
          <w:rPr>
            <w:rFonts w:ascii="Century Gothic" w:hAnsi="Century Gothic"/>
            <w:b w:val="0"/>
            <w:bCs w:val="0"/>
            <w:noProof/>
            <w:webHidden/>
            <w:sz w:val="22"/>
            <w:szCs w:val="22"/>
          </w:rPr>
          <w:fldChar w:fldCharType="end"/>
        </w:r>
      </w:hyperlink>
    </w:p>
    <w:p w14:paraId="69969D8A" w14:textId="767F6447" w:rsidR="007B6C7D" w:rsidRPr="00C31177" w:rsidRDefault="007E60C1" w:rsidP="001316E9">
      <w:pPr>
        <w:spacing w:after="0" w:line="288" w:lineRule="auto"/>
        <w:rPr>
          <w:rStyle w:val="Ttulodellibro"/>
          <w:b w:val="0"/>
          <w:bCs w:val="0"/>
          <w:caps/>
          <w:sz w:val="20"/>
          <w:szCs w:val="20"/>
        </w:rPr>
      </w:pPr>
      <w:r w:rsidRPr="00C31177">
        <w:rPr>
          <w:rStyle w:val="Ttulodellibro"/>
          <w:b w:val="0"/>
          <w:bCs w:val="0"/>
          <w:i w:val="0"/>
          <w:sz w:val="20"/>
        </w:rPr>
        <w:fldChar w:fldCharType="end"/>
      </w:r>
    </w:p>
    <w:p w14:paraId="28E15614" w14:textId="77777777" w:rsidR="005D3C82" w:rsidRDefault="005D3C82" w:rsidP="000F2FE9">
      <w:pPr>
        <w:tabs>
          <w:tab w:val="left" w:pos="1560"/>
        </w:tabs>
        <w:spacing w:after="0" w:line="288" w:lineRule="auto"/>
        <w:ind w:left="426" w:hanging="426"/>
        <w:rPr>
          <w:rStyle w:val="Ttulodellibro"/>
          <w:b w:val="0"/>
          <w:i w:val="0"/>
          <w:iCs w:val="0"/>
          <w:sz w:val="20"/>
          <w:szCs w:val="20"/>
        </w:rPr>
        <w:sectPr w:rsidR="005D3C82" w:rsidSect="00320C14">
          <w:headerReference w:type="default" r:id="rId13"/>
          <w:footerReference w:type="first" r:id="rId14"/>
          <w:pgSz w:w="12240" w:h="15840" w:code="1"/>
          <w:pgMar w:top="1418" w:right="1701" w:bottom="1418" w:left="1701" w:header="720" w:footer="720" w:gutter="0"/>
          <w:pgNumType w:start="1"/>
          <w:cols w:space="60"/>
          <w:noEndnote/>
          <w:titlePg/>
          <w:docGrid w:linePitch="313"/>
        </w:sectPr>
      </w:pPr>
    </w:p>
    <w:p w14:paraId="54AD2E1F" w14:textId="78321EDC" w:rsidR="00B6478D" w:rsidRPr="00644EA1" w:rsidRDefault="00B6478D" w:rsidP="00644EA1">
      <w:pPr>
        <w:spacing w:after="0" w:line="288" w:lineRule="auto"/>
        <w:ind w:right="49"/>
        <w:jc w:val="center"/>
        <w:rPr>
          <w:rFonts w:cs="Arial"/>
          <w:b/>
          <w:i/>
          <w:szCs w:val="22"/>
          <w:shd w:val="clear" w:color="auto" w:fill="D9D9D9" w:themeFill="background1" w:themeFillShade="D9"/>
        </w:rPr>
      </w:pPr>
      <w:bookmarkStart w:id="3" w:name="_Toc159835520"/>
      <w:r w:rsidRPr="00644EA1">
        <w:rPr>
          <w:rFonts w:cs="Arial"/>
          <w:b/>
          <w:iCs/>
          <w:szCs w:val="22"/>
        </w:rPr>
        <w:lastRenderedPageBreak/>
        <w:t>REGLAMENTO ESPEC</w:t>
      </w:r>
      <w:r w:rsidR="000C2AE0">
        <w:rPr>
          <w:rFonts w:cs="Arial"/>
          <w:b/>
          <w:iCs/>
          <w:szCs w:val="22"/>
        </w:rPr>
        <w:t>Í</w:t>
      </w:r>
      <w:r w:rsidRPr="00644EA1">
        <w:rPr>
          <w:rFonts w:cs="Arial"/>
          <w:b/>
          <w:iCs/>
          <w:szCs w:val="22"/>
        </w:rPr>
        <w:t>FICO DEL SISTEMA DE TESORERÍA DEL ESTADO (RE-STE) DEL</w:t>
      </w:r>
      <w:r w:rsidRPr="00644EA1">
        <w:rPr>
          <w:rFonts w:cs="Arial"/>
          <w:b/>
          <w:i/>
          <w:szCs w:val="22"/>
        </w:rPr>
        <w:t xml:space="preserve"> </w:t>
      </w:r>
      <w:r w:rsidRPr="00644EA1">
        <w:rPr>
          <w:rFonts w:cs="Arial"/>
          <w:b/>
          <w:i/>
          <w:szCs w:val="22"/>
          <w:shd w:val="clear" w:color="auto" w:fill="D9D9D9" w:themeFill="background1" w:themeFillShade="D9"/>
        </w:rPr>
        <w:t>señalar el nombre del GAM según el Clasificador Institucional emitido por el MEFP</w:t>
      </w:r>
    </w:p>
    <w:p w14:paraId="387CF67F" w14:textId="77777777" w:rsidR="00320C14" w:rsidRPr="00644EA1" w:rsidRDefault="00320C14" w:rsidP="00644EA1">
      <w:pPr>
        <w:spacing w:after="0" w:line="288" w:lineRule="auto"/>
        <w:ind w:right="49"/>
        <w:jc w:val="center"/>
        <w:rPr>
          <w:rFonts w:cs="Arial"/>
          <w:b/>
          <w:iCs/>
          <w:szCs w:val="22"/>
        </w:rPr>
      </w:pPr>
    </w:p>
    <w:p w14:paraId="3852B3EC" w14:textId="7CD230FB" w:rsidR="008F4ED4" w:rsidRPr="00644EA1" w:rsidRDefault="008F4ED4" w:rsidP="00644EA1">
      <w:pPr>
        <w:pStyle w:val="Ttulo1"/>
        <w:numPr>
          <w:ilvl w:val="0"/>
          <w:numId w:val="27"/>
        </w:numPr>
        <w:spacing w:after="0" w:line="288" w:lineRule="auto"/>
        <w:ind w:left="0" w:firstLine="0"/>
        <w:jc w:val="center"/>
        <w:rPr>
          <w:rFonts w:ascii="Century Gothic" w:hAnsi="Century Gothic" w:cs="Arial"/>
          <w:szCs w:val="22"/>
        </w:rPr>
      </w:pPr>
      <w:bookmarkStart w:id="4" w:name="_Toc211594085"/>
      <w:bookmarkEnd w:id="3"/>
      <w:bookmarkEnd w:id="4"/>
    </w:p>
    <w:p w14:paraId="57CD3EB9" w14:textId="5CF6C109" w:rsidR="00070F4F" w:rsidRPr="00644EA1" w:rsidRDefault="00070F4F" w:rsidP="00644EA1">
      <w:pPr>
        <w:pStyle w:val="Ttulo1"/>
        <w:spacing w:after="0" w:line="288" w:lineRule="auto"/>
        <w:jc w:val="center"/>
        <w:rPr>
          <w:rFonts w:ascii="Century Gothic" w:hAnsi="Century Gothic" w:cs="Arial"/>
          <w:szCs w:val="22"/>
        </w:rPr>
      </w:pPr>
      <w:bookmarkStart w:id="5" w:name="_Toc159835521"/>
      <w:bookmarkStart w:id="6" w:name="_Toc211594086"/>
      <w:r w:rsidRPr="00644EA1">
        <w:rPr>
          <w:rFonts w:ascii="Century Gothic" w:hAnsi="Century Gothic" w:cs="Arial"/>
          <w:szCs w:val="22"/>
        </w:rPr>
        <w:t>GENERAL</w:t>
      </w:r>
      <w:r w:rsidR="00E80E13" w:rsidRPr="00644EA1">
        <w:rPr>
          <w:rFonts w:ascii="Century Gothic" w:hAnsi="Century Gothic" w:cs="Arial"/>
          <w:szCs w:val="22"/>
        </w:rPr>
        <w:t>IDADES</w:t>
      </w:r>
      <w:bookmarkEnd w:id="5"/>
      <w:bookmarkEnd w:id="6"/>
    </w:p>
    <w:p w14:paraId="77EC1ED0" w14:textId="528ABB8B" w:rsidR="00070F4F" w:rsidRPr="00644EA1" w:rsidRDefault="00070F4F" w:rsidP="00644EA1">
      <w:pPr>
        <w:spacing w:after="0" w:line="288" w:lineRule="auto"/>
        <w:rPr>
          <w:szCs w:val="22"/>
        </w:rPr>
      </w:pPr>
    </w:p>
    <w:p w14:paraId="3A4FC6CC" w14:textId="77777777" w:rsidR="008F4ED4"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i/>
          <w:szCs w:val="22"/>
        </w:rPr>
      </w:pPr>
      <w:bookmarkStart w:id="7" w:name="_Toc159835522"/>
      <w:bookmarkStart w:id="8" w:name="_Toc211594087"/>
      <w:r w:rsidRPr="00644EA1">
        <w:rPr>
          <w:rFonts w:ascii="Century Gothic" w:hAnsi="Century Gothic" w:cs="Arial"/>
          <w:bCs/>
          <w:szCs w:val="22"/>
        </w:rPr>
        <w:t>(OBJETO</w:t>
      </w:r>
      <w:r w:rsidRPr="00644EA1">
        <w:rPr>
          <w:rFonts w:ascii="Century Gothic" w:hAnsi="Century Gothic" w:cs="Arial"/>
          <w:bCs/>
          <w:i/>
          <w:szCs w:val="22"/>
        </w:rPr>
        <w:t>)</w:t>
      </w:r>
      <w:bookmarkEnd w:id="7"/>
      <w:bookmarkEnd w:id="8"/>
    </w:p>
    <w:p w14:paraId="474D9F0D" w14:textId="7AAD11F0" w:rsidR="005D0E3A" w:rsidRPr="00644EA1" w:rsidRDefault="008F4ED4" w:rsidP="00644EA1">
      <w:pPr>
        <w:spacing w:after="0" w:line="288" w:lineRule="auto"/>
        <w:jc w:val="both"/>
        <w:rPr>
          <w:rFonts w:cs="Arial"/>
          <w:bCs/>
          <w:iCs/>
          <w:szCs w:val="22"/>
          <w:shd w:val="clear" w:color="auto" w:fill="D9D9D9" w:themeFill="background1" w:themeFillShade="D9"/>
        </w:rPr>
      </w:pPr>
      <w:r w:rsidRPr="00644EA1">
        <w:rPr>
          <w:rFonts w:cs="Arial"/>
          <w:szCs w:val="22"/>
        </w:rPr>
        <w:t xml:space="preserve">El presente Reglamento Específico del Sistema de </w:t>
      </w:r>
      <w:r w:rsidR="00D86DAB" w:rsidRPr="00644EA1">
        <w:rPr>
          <w:rFonts w:cs="Arial"/>
          <w:szCs w:val="22"/>
        </w:rPr>
        <w:t>Tesorería</w:t>
      </w:r>
      <w:r w:rsidR="006F4040" w:rsidRPr="00644EA1">
        <w:rPr>
          <w:rFonts w:cs="Arial"/>
          <w:szCs w:val="22"/>
        </w:rPr>
        <w:t xml:space="preserve"> del Estado</w:t>
      </w:r>
      <w:r w:rsidRPr="00644EA1">
        <w:rPr>
          <w:rFonts w:cs="Arial"/>
          <w:szCs w:val="22"/>
        </w:rPr>
        <w:t xml:space="preserve"> (RE</w:t>
      </w:r>
      <w:r w:rsidRPr="00644EA1">
        <w:rPr>
          <w:rFonts w:cs="Arial"/>
          <w:szCs w:val="22"/>
        </w:rPr>
        <w:noBreakHyphen/>
        <w:t>S</w:t>
      </w:r>
      <w:r w:rsidR="00D86DAB" w:rsidRPr="00644EA1">
        <w:rPr>
          <w:rFonts w:cs="Arial"/>
          <w:szCs w:val="22"/>
        </w:rPr>
        <w:t>TE</w:t>
      </w:r>
      <w:r w:rsidRPr="00644EA1">
        <w:rPr>
          <w:rFonts w:cs="Arial"/>
          <w:szCs w:val="22"/>
        </w:rPr>
        <w:t>)</w:t>
      </w:r>
      <w:r w:rsidR="006F4040" w:rsidRPr="00644EA1">
        <w:rPr>
          <w:rFonts w:cs="Arial"/>
          <w:szCs w:val="22"/>
        </w:rPr>
        <w:t>,</w:t>
      </w:r>
      <w:r w:rsidRPr="00644EA1">
        <w:rPr>
          <w:rFonts w:cs="Arial"/>
          <w:szCs w:val="22"/>
        </w:rPr>
        <w:t xml:space="preserve"> tiene por objeto regular el funcionamiento del Sistema de </w:t>
      </w:r>
      <w:r w:rsidR="006F4040" w:rsidRPr="00644EA1">
        <w:rPr>
          <w:rFonts w:cs="Arial"/>
          <w:szCs w:val="22"/>
        </w:rPr>
        <w:t xml:space="preserve">Tesorería del Estado </w:t>
      </w:r>
      <w:r w:rsidR="00914B01" w:rsidRPr="00644EA1">
        <w:rPr>
          <w:rFonts w:cs="Arial"/>
          <w:szCs w:val="22"/>
        </w:rPr>
        <w:t>(S</w:t>
      </w:r>
      <w:r w:rsidR="006F4040" w:rsidRPr="00644EA1">
        <w:rPr>
          <w:rFonts w:cs="Arial"/>
          <w:szCs w:val="22"/>
        </w:rPr>
        <w:t>TE</w:t>
      </w:r>
      <w:r w:rsidR="00914B01" w:rsidRPr="00644EA1">
        <w:rPr>
          <w:rFonts w:cs="Arial"/>
          <w:szCs w:val="22"/>
        </w:rPr>
        <w:t>)</w:t>
      </w:r>
      <w:r w:rsidR="005D0E3A" w:rsidRPr="00644EA1">
        <w:rPr>
          <w:rFonts w:cs="Arial"/>
          <w:szCs w:val="22"/>
        </w:rPr>
        <w:t>,</w:t>
      </w:r>
      <w:r w:rsidR="00B03CD7" w:rsidRPr="00644EA1">
        <w:rPr>
          <w:rFonts w:cs="Arial"/>
          <w:szCs w:val="22"/>
        </w:rPr>
        <w:t xml:space="preserve"> en</w:t>
      </w:r>
      <w:r w:rsidR="000F3B0D" w:rsidRPr="00644EA1">
        <w:rPr>
          <w:rFonts w:cs="Arial"/>
          <w:b/>
          <w:szCs w:val="22"/>
        </w:rPr>
        <w:t xml:space="preserve"> </w:t>
      </w:r>
      <w:r w:rsidR="00F54A50" w:rsidRPr="00644EA1">
        <w:rPr>
          <w:rFonts w:cs="Arial"/>
          <w:b/>
          <w:i/>
          <w:iCs/>
          <w:szCs w:val="22"/>
          <w:highlight w:val="lightGray"/>
        </w:rPr>
        <w:t>señalar el</w:t>
      </w:r>
      <w:r w:rsidR="009D5CB3" w:rsidRPr="00644EA1">
        <w:rPr>
          <w:rFonts w:cs="Arial"/>
          <w:b/>
          <w:i/>
          <w:iCs/>
          <w:szCs w:val="22"/>
          <w:highlight w:val="lightGray"/>
        </w:rPr>
        <w:t xml:space="preserve"> nombre de</w:t>
      </w:r>
      <w:r w:rsidR="005E474C" w:rsidRPr="00644EA1">
        <w:rPr>
          <w:rFonts w:cs="Arial"/>
          <w:b/>
          <w:i/>
          <w:iCs/>
          <w:szCs w:val="22"/>
          <w:highlight w:val="lightGray"/>
        </w:rPr>
        <w:t xml:space="preserve">l </w:t>
      </w:r>
      <w:r w:rsidR="00644EA1" w:rsidRPr="00644EA1">
        <w:rPr>
          <w:rFonts w:cs="Arial"/>
          <w:b/>
          <w:i/>
          <w:iCs/>
          <w:szCs w:val="22"/>
          <w:highlight w:val="lightGray"/>
        </w:rPr>
        <w:t>Gobierno Autónomo Municipal (GAM)</w:t>
      </w:r>
      <w:r w:rsidR="005E474C" w:rsidRPr="00644EA1">
        <w:rPr>
          <w:rFonts w:cs="Arial"/>
          <w:b/>
          <w:i/>
          <w:iCs/>
          <w:szCs w:val="22"/>
          <w:highlight w:val="lightGray"/>
        </w:rPr>
        <w:t xml:space="preserve"> </w:t>
      </w:r>
      <w:r w:rsidR="00F54A50" w:rsidRPr="00644EA1">
        <w:rPr>
          <w:rFonts w:cs="Arial"/>
          <w:b/>
          <w:i/>
          <w:iCs/>
          <w:szCs w:val="22"/>
          <w:highlight w:val="lightGray"/>
        </w:rPr>
        <w:t>según el</w:t>
      </w:r>
      <w:r w:rsidR="009D5CB3" w:rsidRPr="00644EA1">
        <w:rPr>
          <w:rFonts w:cs="Arial"/>
          <w:b/>
          <w:i/>
          <w:iCs/>
          <w:szCs w:val="22"/>
          <w:highlight w:val="lightGray"/>
        </w:rPr>
        <w:t xml:space="preserve"> </w:t>
      </w:r>
      <w:r w:rsidR="00F54A50" w:rsidRPr="00644EA1">
        <w:rPr>
          <w:rFonts w:cs="Arial"/>
          <w:b/>
          <w:i/>
          <w:iCs/>
          <w:szCs w:val="22"/>
          <w:highlight w:val="lightGray"/>
        </w:rPr>
        <w:t>clasificador Institucional emitida</w:t>
      </w:r>
      <w:r w:rsidR="009D5CB3" w:rsidRPr="00644EA1">
        <w:rPr>
          <w:rFonts w:cs="Arial"/>
          <w:b/>
          <w:i/>
          <w:iCs/>
          <w:szCs w:val="22"/>
          <w:highlight w:val="lightGray"/>
        </w:rPr>
        <w:t xml:space="preserve"> por el MEFP</w:t>
      </w:r>
      <w:r w:rsidR="004F63A8" w:rsidRPr="00644EA1">
        <w:rPr>
          <w:rFonts w:cs="Arial"/>
          <w:b/>
          <w:i/>
          <w:iCs/>
          <w:szCs w:val="22"/>
        </w:rPr>
        <w:t>.</w:t>
      </w:r>
    </w:p>
    <w:p w14:paraId="218A651D" w14:textId="07DB9EED" w:rsidR="008F4ED4" w:rsidRPr="00644EA1" w:rsidRDefault="008F4ED4" w:rsidP="00644EA1">
      <w:pPr>
        <w:widowControl w:val="0"/>
        <w:spacing w:after="0" w:line="288" w:lineRule="auto"/>
        <w:jc w:val="both"/>
        <w:rPr>
          <w:rFonts w:cs="Arial"/>
          <w:iCs/>
          <w:szCs w:val="22"/>
        </w:rPr>
      </w:pPr>
    </w:p>
    <w:p w14:paraId="5A263560" w14:textId="77777777" w:rsidR="008F4ED4"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9" w:name="_Toc159835523"/>
      <w:bookmarkStart w:id="10" w:name="_Toc211594088"/>
      <w:r w:rsidRPr="00644EA1">
        <w:rPr>
          <w:rFonts w:ascii="Century Gothic" w:hAnsi="Century Gothic" w:cs="Arial"/>
          <w:bCs/>
          <w:szCs w:val="22"/>
        </w:rPr>
        <w:t>(ÁMBITO DE APLICACIÓN)</w:t>
      </w:r>
      <w:bookmarkEnd w:id="9"/>
      <w:bookmarkEnd w:id="10"/>
    </w:p>
    <w:p w14:paraId="6C34A4FC" w14:textId="0FF93C77" w:rsidR="00D9371A" w:rsidRPr="00644EA1" w:rsidRDefault="005065ED" w:rsidP="00644EA1">
      <w:pPr>
        <w:widowControl w:val="0"/>
        <w:spacing w:after="0" w:line="288" w:lineRule="auto"/>
        <w:jc w:val="both"/>
        <w:rPr>
          <w:rFonts w:cs="Arial"/>
          <w:szCs w:val="22"/>
        </w:rPr>
      </w:pPr>
      <w:r w:rsidRPr="00644EA1">
        <w:rPr>
          <w:rFonts w:cs="Arial"/>
          <w:szCs w:val="22"/>
        </w:rPr>
        <w:t>El presente RE-STE</w:t>
      </w:r>
      <w:r w:rsidR="00D9371A" w:rsidRPr="00644EA1">
        <w:rPr>
          <w:rFonts w:cs="Arial"/>
          <w:szCs w:val="22"/>
        </w:rPr>
        <w:t xml:space="preserve"> es</w:t>
      </w:r>
      <w:r w:rsidRPr="00644EA1">
        <w:rPr>
          <w:rFonts w:cs="Arial"/>
          <w:szCs w:val="22"/>
        </w:rPr>
        <w:t xml:space="preserve"> de</w:t>
      </w:r>
      <w:r w:rsidR="007E7C99" w:rsidRPr="00644EA1">
        <w:rPr>
          <w:rFonts w:cs="Arial"/>
          <w:szCs w:val="22"/>
        </w:rPr>
        <w:t xml:space="preserve"> aplicación</w:t>
      </w:r>
      <w:r w:rsidR="009C6CAC" w:rsidRPr="00644EA1">
        <w:rPr>
          <w:rFonts w:cs="Arial"/>
          <w:szCs w:val="22"/>
        </w:rPr>
        <w:t xml:space="preserve"> obligatoria </w:t>
      </w:r>
      <w:r w:rsidR="00857DC3" w:rsidRPr="00644EA1">
        <w:rPr>
          <w:rFonts w:cs="Arial"/>
          <w:szCs w:val="22"/>
        </w:rPr>
        <w:t xml:space="preserve">para </w:t>
      </w:r>
      <w:r w:rsidR="00D9371A" w:rsidRPr="00644EA1">
        <w:rPr>
          <w:rFonts w:cs="Arial"/>
          <w:szCs w:val="22"/>
        </w:rPr>
        <w:t>todo el personal de las diferentes áreas y unidades organi</w:t>
      </w:r>
      <w:r w:rsidRPr="00644EA1">
        <w:rPr>
          <w:rFonts w:cs="Arial"/>
          <w:szCs w:val="22"/>
        </w:rPr>
        <w:t>zacionales, que esté</w:t>
      </w:r>
      <w:r w:rsidR="007715D7" w:rsidRPr="00644EA1">
        <w:rPr>
          <w:rFonts w:cs="Arial"/>
          <w:szCs w:val="22"/>
        </w:rPr>
        <w:t>n</w:t>
      </w:r>
      <w:r w:rsidRPr="00644EA1">
        <w:rPr>
          <w:rFonts w:cs="Arial"/>
          <w:szCs w:val="22"/>
        </w:rPr>
        <w:t xml:space="preserve"> relacionadas</w:t>
      </w:r>
      <w:r w:rsidR="00D9371A" w:rsidRPr="00644EA1">
        <w:rPr>
          <w:rFonts w:cs="Arial"/>
          <w:szCs w:val="22"/>
        </w:rPr>
        <w:t xml:space="preserve"> co</w:t>
      </w:r>
      <w:r w:rsidR="006F4040" w:rsidRPr="00644EA1">
        <w:rPr>
          <w:rFonts w:cs="Arial"/>
          <w:szCs w:val="22"/>
        </w:rPr>
        <w:t>n los procesos inherentes al STE</w:t>
      </w:r>
      <w:r w:rsidR="00D9371A" w:rsidRPr="00644EA1">
        <w:rPr>
          <w:rFonts w:cs="Arial"/>
          <w:szCs w:val="22"/>
        </w:rPr>
        <w:t>.</w:t>
      </w:r>
    </w:p>
    <w:p w14:paraId="0617A001" w14:textId="77777777" w:rsidR="00D9371A" w:rsidRPr="00644EA1" w:rsidRDefault="00D9371A" w:rsidP="00644EA1">
      <w:pPr>
        <w:widowControl w:val="0"/>
        <w:spacing w:after="0" w:line="288" w:lineRule="auto"/>
        <w:jc w:val="both"/>
        <w:rPr>
          <w:rFonts w:cs="Arial"/>
          <w:iCs/>
          <w:szCs w:val="22"/>
        </w:rPr>
      </w:pPr>
    </w:p>
    <w:p w14:paraId="50FFC5AC" w14:textId="39A8B376" w:rsidR="00736A0E"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11" w:name="_Toc159835524"/>
      <w:bookmarkStart w:id="12" w:name="_Toc211594089"/>
      <w:r w:rsidRPr="00644EA1">
        <w:rPr>
          <w:rFonts w:ascii="Century Gothic" w:hAnsi="Century Gothic" w:cs="Arial"/>
          <w:bCs/>
          <w:szCs w:val="22"/>
        </w:rPr>
        <w:t>(</w:t>
      </w:r>
      <w:r w:rsidR="00D84355" w:rsidRPr="00644EA1">
        <w:rPr>
          <w:rFonts w:ascii="Century Gothic" w:hAnsi="Century Gothic" w:cs="Arial"/>
          <w:bCs/>
          <w:szCs w:val="22"/>
        </w:rPr>
        <w:t>BASE LEGAL</w:t>
      </w:r>
      <w:r w:rsidRPr="00644EA1">
        <w:rPr>
          <w:rFonts w:ascii="Century Gothic" w:hAnsi="Century Gothic" w:cs="Arial"/>
          <w:bCs/>
          <w:szCs w:val="22"/>
        </w:rPr>
        <w:t>)</w:t>
      </w:r>
      <w:bookmarkEnd w:id="11"/>
      <w:bookmarkEnd w:id="12"/>
    </w:p>
    <w:p w14:paraId="69571F8E" w14:textId="5333006A" w:rsidR="00D9371A" w:rsidRPr="00644EA1" w:rsidRDefault="00D9371A" w:rsidP="00644EA1">
      <w:pPr>
        <w:spacing w:after="0" w:line="288" w:lineRule="auto"/>
        <w:jc w:val="both"/>
        <w:rPr>
          <w:rFonts w:cs="Arial"/>
          <w:bCs/>
          <w:szCs w:val="22"/>
        </w:rPr>
      </w:pPr>
      <w:r w:rsidRPr="00644EA1">
        <w:rPr>
          <w:rFonts w:cs="Arial"/>
          <w:bCs/>
          <w:szCs w:val="22"/>
        </w:rPr>
        <w:t>El presente RE-</w:t>
      </w:r>
      <w:r w:rsidR="006F4040" w:rsidRPr="00644EA1">
        <w:rPr>
          <w:rFonts w:cs="Arial"/>
          <w:bCs/>
          <w:szCs w:val="22"/>
        </w:rPr>
        <w:t>STE</w:t>
      </w:r>
      <w:r w:rsidRPr="00644EA1">
        <w:rPr>
          <w:rFonts w:cs="Arial"/>
          <w:bCs/>
          <w:szCs w:val="22"/>
        </w:rPr>
        <w:t xml:space="preserve"> tiene como base legal las siguientes disposiciones:</w:t>
      </w:r>
    </w:p>
    <w:p w14:paraId="0F9252D3" w14:textId="77777777" w:rsidR="00D9371A" w:rsidRPr="00644EA1" w:rsidRDefault="00D9371A" w:rsidP="00644EA1">
      <w:pPr>
        <w:spacing w:after="0" w:line="288" w:lineRule="auto"/>
        <w:jc w:val="both"/>
        <w:rPr>
          <w:rFonts w:cs="Arial"/>
          <w:szCs w:val="22"/>
        </w:rPr>
      </w:pPr>
    </w:p>
    <w:p w14:paraId="0177839D" w14:textId="77777777" w:rsidR="00AB367C" w:rsidRPr="00644EA1" w:rsidRDefault="00AB367C" w:rsidP="00644EA1">
      <w:pPr>
        <w:pStyle w:val="Prrafodelista"/>
        <w:numPr>
          <w:ilvl w:val="0"/>
          <w:numId w:val="17"/>
        </w:numPr>
        <w:spacing w:after="0" w:line="288" w:lineRule="auto"/>
        <w:ind w:left="426" w:hanging="426"/>
        <w:contextualSpacing/>
        <w:jc w:val="both"/>
        <w:rPr>
          <w:bCs/>
          <w:szCs w:val="22"/>
        </w:rPr>
      </w:pPr>
      <w:r w:rsidRPr="00644EA1">
        <w:rPr>
          <w:bCs/>
          <w:szCs w:val="22"/>
        </w:rPr>
        <w:t xml:space="preserve">Constitución Política del Estado; </w:t>
      </w:r>
    </w:p>
    <w:p w14:paraId="6100C31F" w14:textId="71A8D377" w:rsidR="00AB367C" w:rsidRPr="00644EA1" w:rsidRDefault="00F54A50" w:rsidP="00644EA1">
      <w:pPr>
        <w:pStyle w:val="Prrafodelista"/>
        <w:numPr>
          <w:ilvl w:val="0"/>
          <w:numId w:val="17"/>
        </w:numPr>
        <w:spacing w:after="0" w:line="288" w:lineRule="auto"/>
        <w:ind w:left="426" w:hanging="426"/>
        <w:contextualSpacing/>
        <w:jc w:val="both"/>
        <w:rPr>
          <w:bCs/>
          <w:szCs w:val="22"/>
        </w:rPr>
      </w:pPr>
      <w:r w:rsidRPr="00644EA1">
        <w:rPr>
          <w:bCs/>
          <w:szCs w:val="22"/>
        </w:rPr>
        <w:t>Ley N</w:t>
      </w:r>
      <w:r w:rsidR="005E474C" w:rsidRPr="00644EA1">
        <w:rPr>
          <w:bCs/>
          <w:szCs w:val="22"/>
        </w:rPr>
        <w:t>°</w:t>
      </w:r>
      <w:r w:rsidR="00AB367C" w:rsidRPr="00644EA1">
        <w:rPr>
          <w:bCs/>
          <w:szCs w:val="22"/>
        </w:rPr>
        <w:t xml:space="preserve"> 1178, de 20 de julio de 1990, de Administración y Control Gubernamentales;</w:t>
      </w:r>
    </w:p>
    <w:p w14:paraId="5E42252D" w14:textId="28A13DA3" w:rsidR="000773F9" w:rsidRPr="00644EA1" w:rsidRDefault="000773F9" w:rsidP="00644EA1">
      <w:pPr>
        <w:pStyle w:val="Prrafodelista"/>
        <w:numPr>
          <w:ilvl w:val="0"/>
          <w:numId w:val="17"/>
        </w:numPr>
        <w:spacing w:after="0" w:line="288" w:lineRule="auto"/>
        <w:ind w:left="426" w:hanging="426"/>
        <w:rPr>
          <w:bCs/>
          <w:szCs w:val="22"/>
        </w:rPr>
      </w:pPr>
      <w:r w:rsidRPr="00644EA1">
        <w:rPr>
          <w:bCs/>
          <w:szCs w:val="22"/>
        </w:rPr>
        <w:t>Ley N° 2042 de 21 de diciembre de 1999, d</w:t>
      </w:r>
      <w:r w:rsidR="00EC2058" w:rsidRPr="00644EA1">
        <w:rPr>
          <w:bCs/>
          <w:szCs w:val="22"/>
        </w:rPr>
        <w:t>e Administración P</w:t>
      </w:r>
      <w:r w:rsidR="00F02D00" w:rsidRPr="00644EA1">
        <w:rPr>
          <w:bCs/>
          <w:szCs w:val="22"/>
        </w:rPr>
        <w:t>resupuestaria;</w:t>
      </w:r>
    </w:p>
    <w:p w14:paraId="3390BBFA" w14:textId="3B26DE00" w:rsidR="000773F9" w:rsidRPr="00644EA1" w:rsidRDefault="000773F9" w:rsidP="00644EA1">
      <w:pPr>
        <w:pStyle w:val="Prrafodelista"/>
        <w:numPr>
          <w:ilvl w:val="0"/>
          <w:numId w:val="17"/>
        </w:numPr>
        <w:spacing w:after="0" w:line="288" w:lineRule="auto"/>
        <w:ind w:left="426" w:hanging="426"/>
        <w:contextualSpacing/>
        <w:jc w:val="both"/>
        <w:rPr>
          <w:bCs/>
          <w:szCs w:val="22"/>
        </w:rPr>
      </w:pPr>
      <w:r w:rsidRPr="00644EA1">
        <w:rPr>
          <w:bCs/>
          <w:szCs w:val="22"/>
        </w:rPr>
        <w:t>Ley del Presupuesto General del Estado</w:t>
      </w:r>
      <w:r w:rsidR="000F3B0D" w:rsidRPr="00644EA1">
        <w:rPr>
          <w:bCs/>
          <w:szCs w:val="22"/>
        </w:rPr>
        <w:t xml:space="preserve"> vigente y su reglamento</w:t>
      </w:r>
      <w:r w:rsidR="004D3CAD" w:rsidRPr="00644EA1">
        <w:rPr>
          <w:bCs/>
          <w:szCs w:val="22"/>
        </w:rPr>
        <w:t>;</w:t>
      </w:r>
    </w:p>
    <w:p w14:paraId="350A7CE5" w14:textId="77777777" w:rsidR="000773F9" w:rsidRPr="00644EA1" w:rsidRDefault="000773F9" w:rsidP="00644EA1">
      <w:pPr>
        <w:pStyle w:val="Prrafodelista"/>
        <w:numPr>
          <w:ilvl w:val="0"/>
          <w:numId w:val="17"/>
        </w:numPr>
        <w:spacing w:after="0" w:line="288" w:lineRule="auto"/>
        <w:ind w:left="426" w:hanging="426"/>
        <w:rPr>
          <w:bCs/>
          <w:szCs w:val="22"/>
        </w:rPr>
      </w:pPr>
      <w:r w:rsidRPr="00644EA1">
        <w:rPr>
          <w:bCs/>
          <w:szCs w:val="22"/>
        </w:rPr>
        <w:t xml:space="preserve">Ley N° 031, de 19 de julio de 2010, Marco de Autonomías y Descentralización “Andrés Ibáñez”; </w:t>
      </w:r>
    </w:p>
    <w:p w14:paraId="6657D2B9" w14:textId="5C49D011" w:rsidR="000773F9" w:rsidRPr="00644EA1" w:rsidRDefault="000773F9" w:rsidP="00644EA1">
      <w:pPr>
        <w:pStyle w:val="Prrafodelista"/>
        <w:numPr>
          <w:ilvl w:val="0"/>
          <w:numId w:val="17"/>
        </w:numPr>
        <w:spacing w:after="0" w:line="288" w:lineRule="auto"/>
        <w:ind w:left="426" w:hanging="426"/>
        <w:contextualSpacing/>
        <w:jc w:val="both"/>
        <w:rPr>
          <w:bCs/>
          <w:szCs w:val="22"/>
        </w:rPr>
      </w:pPr>
      <w:r w:rsidRPr="00644EA1">
        <w:rPr>
          <w:bCs/>
          <w:szCs w:val="22"/>
        </w:rPr>
        <w:t>Ley N° 331</w:t>
      </w:r>
      <w:r w:rsidR="000B2847">
        <w:rPr>
          <w:bCs/>
          <w:szCs w:val="22"/>
        </w:rPr>
        <w:t>,</w:t>
      </w:r>
      <w:r w:rsidRPr="00644EA1">
        <w:rPr>
          <w:bCs/>
          <w:szCs w:val="22"/>
        </w:rPr>
        <w:t xml:space="preserve"> de 27 de diciembre de 2012, de creación de la Entidad Bancaria Pública</w:t>
      </w:r>
      <w:r w:rsidR="00F02D00" w:rsidRPr="00644EA1">
        <w:rPr>
          <w:bCs/>
          <w:szCs w:val="22"/>
        </w:rPr>
        <w:t>;</w:t>
      </w:r>
    </w:p>
    <w:p w14:paraId="2C550DA5" w14:textId="77777777" w:rsidR="003B2D1C" w:rsidRPr="00644EA1" w:rsidRDefault="003B2D1C" w:rsidP="00644EA1">
      <w:pPr>
        <w:pStyle w:val="Prrafodelista"/>
        <w:numPr>
          <w:ilvl w:val="0"/>
          <w:numId w:val="17"/>
        </w:numPr>
        <w:spacing w:after="0" w:line="288" w:lineRule="auto"/>
        <w:ind w:left="426" w:hanging="426"/>
        <w:contextualSpacing/>
        <w:jc w:val="both"/>
        <w:rPr>
          <w:rFonts w:cs="Arial"/>
          <w:b/>
          <w:i/>
          <w:szCs w:val="22"/>
          <w:shd w:val="clear" w:color="auto" w:fill="D9D9D9" w:themeFill="background1" w:themeFillShade="D9"/>
        </w:rPr>
      </w:pPr>
      <w:r w:rsidRPr="00644EA1">
        <w:rPr>
          <w:rFonts w:cs="Arial"/>
          <w:b/>
          <w:i/>
          <w:szCs w:val="22"/>
          <w:shd w:val="clear" w:color="auto" w:fill="D9D9D9" w:themeFill="background1" w:themeFillShade="D9"/>
        </w:rPr>
        <w:t xml:space="preserve">Señalar según corresponda; Ley N° 482, de 9 de enero de 2014, de Gobiernos Autónomos Municipales o Carta Orgánica Municipal; en el caso de GAD suprimir este inciso o, si corresponde, reemplazar por Estatuto Autonómico Departamental; </w:t>
      </w:r>
    </w:p>
    <w:p w14:paraId="22B13C88" w14:textId="5553E731" w:rsidR="00A16743" w:rsidRPr="00644EA1" w:rsidRDefault="00F02D00" w:rsidP="00644EA1">
      <w:pPr>
        <w:pStyle w:val="Prrafodelista"/>
        <w:numPr>
          <w:ilvl w:val="0"/>
          <w:numId w:val="17"/>
        </w:numPr>
        <w:spacing w:after="0" w:line="288" w:lineRule="auto"/>
        <w:ind w:left="426" w:hanging="426"/>
        <w:contextualSpacing/>
        <w:jc w:val="both"/>
        <w:rPr>
          <w:bCs/>
          <w:iCs/>
          <w:szCs w:val="22"/>
        </w:rPr>
      </w:pPr>
      <w:r w:rsidRPr="00644EA1">
        <w:rPr>
          <w:rFonts w:cs="Arial"/>
          <w:bCs/>
          <w:iCs/>
          <w:color w:val="000000" w:themeColor="text1"/>
          <w:szCs w:val="22"/>
        </w:rPr>
        <w:t xml:space="preserve">Reglamento </w:t>
      </w:r>
      <w:r w:rsidRPr="00644EA1">
        <w:rPr>
          <w:rFonts w:eastAsia="Calibri"/>
          <w:iCs/>
          <w:color w:val="000000" w:themeColor="text1"/>
          <w:szCs w:val="22"/>
          <w:lang w:eastAsia="en-US"/>
        </w:rPr>
        <w:t>de la Responsabilidad por la Función Pública, aprobado mediante</w:t>
      </w:r>
      <w:r w:rsidRPr="00644EA1">
        <w:rPr>
          <w:bCs/>
          <w:iCs/>
          <w:szCs w:val="22"/>
        </w:rPr>
        <w:t xml:space="preserve"> </w:t>
      </w:r>
      <w:r w:rsidR="00AB367C" w:rsidRPr="00644EA1">
        <w:rPr>
          <w:bCs/>
          <w:iCs/>
          <w:szCs w:val="22"/>
        </w:rPr>
        <w:t xml:space="preserve">Decreto Supremo N° </w:t>
      </w:r>
      <w:r w:rsidR="004D3CAD" w:rsidRPr="00644EA1">
        <w:rPr>
          <w:bCs/>
          <w:iCs/>
          <w:szCs w:val="22"/>
        </w:rPr>
        <w:t>23318-A, de 3 de noviembre</w:t>
      </w:r>
      <w:r w:rsidR="00EC2058" w:rsidRPr="00644EA1">
        <w:rPr>
          <w:bCs/>
          <w:iCs/>
          <w:szCs w:val="22"/>
        </w:rPr>
        <w:t xml:space="preserve"> de</w:t>
      </w:r>
      <w:r w:rsidR="004D3CAD" w:rsidRPr="00644EA1">
        <w:rPr>
          <w:bCs/>
          <w:iCs/>
          <w:szCs w:val="22"/>
        </w:rPr>
        <w:t xml:space="preserve"> 1992;</w:t>
      </w:r>
    </w:p>
    <w:p w14:paraId="4FA491D0" w14:textId="1FBCE17C" w:rsidR="00AB367C" w:rsidRPr="00644EA1" w:rsidRDefault="00AB367C" w:rsidP="00644EA1">
      <w:pPr>
        <w:pStyle w:val="Prrafodelista"/>
        <w:numPr>
          <w:ilvl w:val="0"/>
          <w:numId w:val="17"/>
        </w:numPr>
        <w:spacing w:after="0" w:line="288" w:lineRule="auto"/>
        <w:ind w:left="426" w:hanging="426"/>
        <w:contextualSpacing/>
        <w:jc w:val="both"/>
        <w:rPr>
          <w:bCs/>
          <w:iCs/>
          <w:szCs w:val="22"/>
        </w:rPr>
      </w:pPr>
      <w:r w:rsidRPr="00644EA1">
        <w:rPr>
          <w:bCs/>
          <w:iCs/>
          <w:szCs w:val="22"/>
        </w:rPr>
        <w:t>Normas Básicas del Sistema de Tesorería del</w:t>
      </w:r>
      <w:r w:rsidR="004D3CAD" w:rsidRPr="00644EA1">
        <w:rPr>
          <w:bCs/>
          <w:iCs/>
          <w:szCs w:val="22"/>
        </w:rPr>
        <w:t xml:space="preserve"> Estado (NB</w:t>
      </w:r>
      <w:r w:rsidR="00EC2058" w:rsidRPr="00644EA1">
        <w:rPr>
          <w:bCs/>
          <w:iCs/>
          <w:szCs w:val="22"/>
        </w:rPr>
        <w:t>-</w:t>
      </w:r>
      <w:r w:rsidR="004D3CAD" w:rsidRPr="00644EA1">
        <w:rPr>
          <w:bCs/>
          <w:iCs/>
          <w:szCs w:val="22"/>
        </w:rPr>
        <w:t xml:space="preserve">STE), </w:t>
      </w:r>
      <w:r w:rsidRPr="00644EA1">
        <w:rPr>
          <w:bCs/>
          <w:iCs/>
          <w:szCs w:val="22"/>
        </w:rPr>
        <w:t>aprobadas</w:t>
      </w:r>
      <w:r w:rsidR="004D3CAD" w:rsidRPr="00644EA1">
        <w:rPr>
          <w:bCs/>
          <w:iCs/>
          <w:szCs w:val="22"/>
        </w:rPr>
        <w:t xml:space="preserve"> </w:t>
      </w:r>
      <w:r w:rsidRPr="00644EA1">
        <w:rPr>
          <w:bCs/>
          <w:iCs/>
          <w:szCs w:val="22"/>
        </w:rPr>
        <w:t>mediante Resolución Suprema N° 218056, de 30 de julio de 1997;</w:t>
      </w:r>
    </w:p>
    <w:p w14:paraId="72B7585C" w14:textId="3FA34E60" w:rsidR="00805BD1" w:rsidRPr="00644EA1" w:rsidRDefault="007715D7" w:rsidP="00644EA1">
      <w:pPr>
        <w:pStyle w:val="Prrafodelista"/>
        <w:numPr>
          <w:ilvl w:val="0"/>
          <w:numId w:val="17"/>
        </w:numPr>
        <w:spacing w:after="0" w:line="288" w:lineRule="auto"/>
        <w:ind w:left="426" w:hanging="426"/>
        <w:contextualSpacing/>
        <w:jc w:val="both"/>
        <w:rPr>
          <w:bCs/>
          <w:iCs/>
          <w:szCs w:val="22"/>
        </w:rPr>
      </w:pPr>
      <w:r w:rsidRPr="00644EA1">
        <w:rPr>
          <w:bCs/>
          <w:iCs/>
          <w:szCs w:val="22"/>
        </w:rPr>
        <w:t>Resolu</w:t>
      </w:r>
      <w:r w:rsidR="00F56D58" w:rsidRPr="00644EA1">
        <w:rPr>
          <w:bCs/>
          <w:iCs/>
          <w:szCs w:val="22"/>
        </w:rPr>
        <w:t>c</w:t>
      </w:r>
      <w:r w:rsidRPr="00644EA1">
        <w:rPr>
          <w:bCs/>
          <w:iCs/>
          <w:szCs w:val="22"/>
        </w:rPr>
        <w:t>iones</w:t>
      </w:r>
      <w:r w:rsidRPr="00644EA1">
        <w:rPr>
          <w:iCs/>
          <w:szCs w:val="22"/>
        </w:rPr>
        <w:t xml:space="preserve"> </w:t>
      </w:r>
      <w:r w:rsidRPr="00644EA1">
        <w:rPr>
          <w:bCs/>
          <w:iCs/>
          <w:szCs w:val="22"/>
        </w:rPr>
        <w:t>emitidas por el Ministerio de Economía y Finanzas Públicas</w:t>
      </w:r>
      <w:r w:rsidR="00C31177" w:rsidRPr="00644EA1">
        <w:rPr>
          <w:bCs/>
          <w:iCs/>
          <w:szCs w:val="22"/>
        </w:rPr>
        <w:t xml:space="preserve"> (MEFP)</w:t>
      </w:r>
      <w:r w:rsidR="004F63A8" w:rsidRPr="00644EA1">
        <w:rPr>
          <w:bCs/>
          <w:iCs/>
          <w:szCs w:val="22"/>
        </w:rPr>
        <w:t>.</w:t>
      </w:r>
    </w:p>
    <w:p w14:paraId="36FBA412" w14:textId="77777777" w:rsidR="005D3C82" w:rsidRPr="00644EA1" w:rsidRDefault="005D3C82" w:rsidP="00644EA1">
      <w:pPr>
        <w:pStyle w:val="Prrafodelista"/>
        <w:spacing w:after="0" w:line="288" w:lineRule="auto"/>
        <w:ind w:left="0"/>
        <w:contextualSpacing/>
        <w:jc w:val="both"/>
        <w:rPr>
          <w:bCs/>
          <w:iCs/>
          <w:szCs w:val="22"/>
        </w:rPr>
      </w:pPr>
    </w:p>
    <w:p w14:paraId="63BE731B" w14:textId="6444B903" w:rsidR="00BE094E"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13" w:name="_Toc401240201"/>
      <w:bookmarkStart w:id="14" w:name="_Toc401243280"/>
      <w:bookmarkStart w:id="15" w:name="_Toc159835525"/>
      <w:bookmarkStart w:id="16" w:name="_Toc211594090"/>
      <w:r w:rsidRPr="00644EA1">
        <w:rPr>
          <w:rFonts w:ascii="Century Gothic" w:hAnsi="Century Gothic" w:cs="Arial"/>
          <w:bCs/>
          <w:szCs w:val="22"/>
        </w:rPr>
        <w:t>(PREVISIÓN)</w:t>
      </w:r>
      <w:bookmarkEnd w:id="13"/>
      <w:bookmarkEnd w:id="14"/>
      <w:bookmarkEnd w:id="15"/>
      <w:bookmarkEnd w:id="16"/>
    </w:p>
    <w:p w14:paraId="1C52BD0F" w14:textId="03DD4BC5" w:rsidR="00EC1387" w:rsidRPr="00644EA1" w:rsidRDefault="00EC1387" w:rsidP="00644EA1">
      <w:pPr>
        <w:widowControl w:val="0"/>
        <w:spacing w:after="0" w:line="288" w:lineRule="auto"/>
        <w:jc w:val="both"/>
        <w:rPr>
          <w:rFonts w:cs="Arial"/>
          <w:szCs w:val="22"/>
        </w:rPr>
      </w:pPr>
      <w:r w:rsidRPr="00644EA1">
        <w:rPr>
          <w:rFonts w:cs="Arial"/>
          <w:szCs w:val="22"/>
        </w:rPr>
        <w:t>En caso de presentarse dudas, contradicciones</w:t>
      </w:r>
      <w:r w:rsidR="007E0966" w:rsidRPr="00644EA1">
        <w:rPr>
          <w:rFonts w:cs="Arial"/>
          <w:szCs w:val="22"/>
        </w:rPr>
        <w:t>, omisiones</w:t>
      </w:r>
      <w:r w:rsidR="00994CCE" w:rsidRPr="00644EA1">
        <w:rPr>
          <w:rFonts w:cs="Arial"/>
          <w:szCs w:val="22"/>
        </w:rPr>
        <w:t xml:space="preserve"> y/o diferencias</w:t>
      </w:r>
      <w:r w:rsidR="00583FB0" w:rsidRPr="00644EA1">
        <w:rPr>
          <w:rFonts w:cs="Arial"/>
          <w:szCs w:val="22"/>
        </w:rPr>
        <w:t xml:space="preserve"> </w:t>
      </w:r>
      <w:r w:rsidR="00994CCE" w:rsidRPr="00644EA1">
        <w:rPr>
          <w:rFonts w:cs="Arial"/>
          <w:szCs w:val="22"/>
        </w:rPr>
        <w:t>en</w:t>
      </w:r>
      <w:r w:rsidR="005065ED" w:rsidRPr="00644EA1">
        <w:rPr>
          <w:rFonts w:cs="Arial"/>
          <w:szCs w:val="22"/>
        </w:rPr>
        <w:t xml:space="preserve"> el presente R</w:t>
      </w:r>
      <w:r w:rsidR="00583FB0" w:rsidRPr="00644EA1">
        <w:rPr>
          <w:rFonts w:cs="Arial"/>
          <w:szCs w:val="22"/>
        </w:rPr>
        <w:t>eg</w:t>
      </w:r>
      <w:r w:rsidR="0067794A" w:rsidRPr="00644EA1">
        <w:rPr>
          <w:rFonts w:cs="Arial"/>
          <w:szCs w:val="22"/>
        </w:rPr>
        <w:t xml:space="preserve">lamento y/o su </w:t>
      </w:r>
      <w:r w:rsidR="007E0966" w:rsidRPr="00644EA1">
        <w:rPr>
          <w:rFonts w:cs="Arial"/>
          <w:szCs w:val="22"/>
        </w:rPr>
        <w:t>aplica</w:t>
      </w:r>
      <w:r w:rsidR="00994CCE" w:rsidRPr="00644EA1">
        <w:rPr>
          <w:rFonts w:cs="Arial"/>
          <w:szCs w:val="22"/>
        </w:rPr>
        <w:t>ción, é</w:t>
      </w:r>
      <w:r w:rsidRPr="00644EA1">
        <w:rPr>
          <w:rFonts w:cs="Arial"/>
          <w:szCs w:val="22"/>
        </w:rPr>
        <w:t xml:space="preserve">stas </w:t>
      </w:r>
      <w:r w:rsidR="00BD50CC" w:rsidRPr="00644EA1">
        <w:rPr>
          <w:rFonts w:cs="Arial"/>
          <w:szCs w:val="22"/>
        </w:rPr>
        <w:t xml:space="preserve">deben ser </w:t>
      </w:r>
      <w:r w:rsidR="007E0966" w:rsidRPr="00644EA1">
        <w:rPr>
          <w:rFonts w:cs="Arial"/>
          <w:szCs w:val="22"/>
        </w:rPr>
        <w:t xml:space="preserve">resueltas </w:t>
      </w:r>
      <w:r w:rsidRPr="00644EA1">
        <w:rPr>
          <w:rFonts w:cs="Arial"/>
          <w:szCs w:val="22"/>
        </w:rPr>
        <w:t xml:space="preserve">en los alcances y previsiones de la Ley </w:t>
      </w:r>
      <w:r w:rsidR="00FC3489" w:rsidRPr="00644EA1">
        <w:rPr>
          <w:rFonts w:cs="Arial"/>
          <w:szCs w:val="22"/>
        </w:rPr>
        <w:t xml:space="preserve">N° 1178, las </w:t>
      </w:r>
      <w:r w:rsidR="00E02CAC" w:rsidRPr="00644EA1">
        <w:rPr>
          <w:rFonts w:cs="Arial"/>
          <w:szCs w:val="22"/>
        </w:rPr>
        <w:t>NB</w:t>
      </w:r>
      <w:r w:rsidR="00396B54" w:rsidRPr="00644EA1">
        <w:rPr>
          <w:rFonts w:cs="Arial"/>
          <w:szCs w:val="22"/>
        </w:rPr>
        <w:noBreakHyphen/>
      </w:r>
      <w:r w:rsidR="00E02CAC" w:rsidRPr="00644EA1">
        <w:rPr>
          <w:rFonts w:cs="Arial"/>
          <w:szCs w:val="22"/>
        </w:rPr>
        <w:t>S</w:t>
      </w:r>
      <w:r w:rsidR="00BC5684" w:rsidRPr="00644EA1">
        <w:rPr>
          <w:rFonts w:cs="Arial"/>
          <w:szCs w:val="22"/>
        </w:rPr>
        <w:t>TE</w:t>
      </w:r>
      <w:r w:rsidRPr="00644EA1">
        <w:rPr>
          <w:rFonts w:cs="Arial"/>
          <w:szCs w:val="22"/>
        </w:rPr>
        <w:t xml:space="preserve"> y otras disposiciones inherentes.</w:t>
      </w:r>
    </w:p>
    <w:p w14:paraId="769CFF60" w14:textId="77777777" w:rsidR="00933B6E" w:rsidRPr="00644EA1" w:rsidRDefault="00933B6E" w:rsidP="00644EA1">
      <w:pPr>
        <w:spacing w:after="0" w:line="288" w:lineRule="auto"/>
        <w:rPr>
          <w:i/>
          <w:szCs w:val="22"/>
        </w:rPr>
      </w:pPr>
    </w:p>
    <w:p w14:paraId="7FFE0759" w14:textId="60DF8560" w:rsidR="002C7E68" w:rsidRPr="00644EA1" w:rsidRDefault="00CF1006" w:rsidP="00644EA1">
      <w:pPr>
        <w:pStyle w:val="Ttulo1"/>
        <w:numPr>
          <w:ilvl w:val="0"/>
          <w:numId w:val="3"/>
        </w:numPr>
        <w:tabs>
          <w:tab w:val="left" w:pos="1134"/>
          <w:tab w:val="left" w:pos="1560"/>
        </w:tabs>
        <w:spacing w:after="0" w:line="288" w:lineRule="auto"/>
        <w:ind w:left="1418" w:hanging="1418"/>
        <w:rPr>
          <w:rFonts w:ascii="Century Gothic" w:hAnsi="Century Gothic" w:cs="Arial"/>
          <w:bCs/>
          <w:szCs w:val="22"/>
        </w:rPr>
      </w:pPr>
      <w:bookmarkStart w:id="17" w:name="_Toc401240206"/>
      <w:bookmarkStart w:id="18" w:name="_Toc401243285"/>
      <w:bookmarkStart w:id="19" w:name="_Toc159835526"/>
      <w:bookmarkStart w:id="20" w:name="_Toc211594091"/>
      <w:r w:rsidRPr="00644EA1">
        <w:rPr>
          <w:rFonts w:ascii="Century Gothic" w:hAnsi="Century Gothic" w:cs="Arial"/>
          <w:bCs/>
          <w:szCs w:val="22"/>
        </w:rPr>
        <w:t xml:space="preserve">(ELABORACIÓN DEL </w:t>
      </w:r>
      <w:r w:rsidR="00396B54" w:rsidRPr="00644EA1">
        <w:rPr>
          <w:rFonts w:ascii="Century Gothic" w:hAnsi="Century Gothic" w:cs="Arial"/>
          <w:bCs/>
          <w:szCs w:val="22"/>
        </w:rPr>
        <w:t>RE</w:t>
      </w:r>
      <w:r w:rsidR="00396B54" w:rsidRPr="00644EA1">
        <w:rPr>
          <w:rFonts w:ascii="Century Gothic" w:hAnsi="Century Gothic" w:cs="Arial"/>
          <w:bCs/>
          <w:szCs w:val="22"/>
        </w:rPr>
        <w:noBreakHyphen/>
        <w:t>S</w:t>
      </w:r>
      <w:r w:rsidR="00BC5684" w:rsidRPr="00644EA1">
        <w:rPr>
          <w:rFonts w:ascii="Century Gothic" w:hAnsi="Century Gothic" w:cs="Arial"/>
          <w:bCs/>
          <w:szCs w:val="22"/>
        </w:rPr>
        <w:t>TE</w:t>
      </w:r>
      <w:r w:rsidRPr="00644EA1">
        <w:rPr>
          <w:rFonts w:ascii="Century Gothic" w:hAnsi="Century Gothic" w:cs="Arial"/>
          <w:bCs/>
          <w:szCs w:val="22"/>
        </w:rPr>
        <w:t>)</w:t>
      </w:r>
      <w:bookmarkEnd w:id="17"/>
      <w:bookmarkEnd w:id="18"/>
      <w:bookmarkEnd w:id="19"/>
      <w:bookmarkEnd w:id="20"/>
    </w:p>
    <w:p w14:paraId="4F6CDCBD" w14:textId="6182141A" w:rsidR="002C7E68" w:rsidRPr="00644EA1" w:rsidRDefault="005065ED" w:rsidP="00644EA1">
      <w:pPr>
        <w:widowControl w:val="0"/>
        <w:spacing w:after="0" w:line="288" w:lineRule="auto"/>
        <w:jc w:val="both"/>
        <w:rPr>
          <w:rFonts w:cs="Arial"/>
          <w:bCs/>
          <w:i/>
          <w:szCs w:val="22"/>
        </w:rPr>
      </w:pPr>
      <w:r w:rsidRPr="00644EA1">
        <w:rPr>
          <w:rFonts w:cs="Arial"/>
          <w:szCs w:val="22"/>
        </w:rPr>
        <w:t>El responsable de l</w:t>
      </w:r>
      <w:r w:rsidR="002C7E68" w:rsidRPr="00644EA1">
        <w:rPr>
          <w:rFonts w:cs="Arial"/>
          <w:szCs w:val="22"/>
        </w:rPr>
        <w:t>a elaboración del RE</w:t>
      </w:r>
      <w:r w:rsidRPr="00644EA1">
        <w:rPr>
          <w:rFonts w:cs="Arial"/>
          <w:szCs w:val="22"/>
        </w:rPr>
        <w:noBreakHyphen/>
        <w:t>STE</w:t>
      </w:r>
      <w:r w:rsidR="002C7E68" w:rsidRPr="00644EA1">
        <w:rPr>
          <w:rFonts w:cs="Arial"/>
          <w:i/>
          <w:szCs w:val="22"/>
        </w:rPr>
        <w:t xml:space="preserve"> </w:t>
      </w:r>
      <w:r w:rsidR="002C7E68" w:rsidRPr="00644EA1">
        <w:rPr>
          <w:rFonts w:cs="Arial"/>
          <w:b/>
          <w:bCs/>
          <w:i/>
          <w:szCs w:val="22"/>
          <w:shd w:val="clear" w:color="auto" w:fill="D9D9D9" w:themeFill="background1" w:themeFillShade="D9"/>
        </w:rPr>
        <w:t>señal</w:t>
      </w:r>
      <w:r w:rsidR="006B290E" w:rsidRPr="00644EA1">
        <w:rPr>
          <w:rFonts w:cs="Arial"/>
          <w:b/>
          <w:bCs/>
          <w:i/>
          <w:szCs w:val="22"/>
          <w:shd w:val="clear" w:color="auto" w:fill="D9D9D9" w:themeFill="background1" w:themeFillShade="D9"/>
        </w:rPr>
        <w:t xml:space="preserve">ar </w:t>
      </w:r>
      <w:r w:rsidRPr="00644EA1">
        <w:rPr>
          <w:rFonts w:cs="Arial"/>
          <w:b/>
          <w:bCs/>
          <w:i/>
          <w:szCs w:val="22"/>
          <w:shd w:val="clear" w:color="auto" w:fill="D9D9D9" w:themeFill="background1" w:themeFillShade="D9"/>
        </w:rPr>
        <w:t xml:space="preserve">el </w:t>
      </w:r>
      <w:r w:rsidR="00396B54" w:rsidRPr="00644EA1">
        <w:rPr>
          <w:rFonts w:cs="Arial"/>
          <w:b/>
          <w:bCs/>
          <w:i/>
          <w:szCs w:val="22"/>
          <w:shd w:val="clear" w:color="auto" w:fill="D9D9D9" w:themeFill="background1" w:themeFillShade="D9"/>
          <w:lang w:val="es-ES"/>
        </w:rPr>
        <w:t>cargo específico correspond</w:t>
      </w:r>
      <w:r w:rsidR="00600F43" w:rsidRPr="00644EA1">
        <w:rPr>
          <w:rFonts w:cs="Arial"/>
          <w:b/>
          <w:bCs/>
          <w:i/>
          <w:szCs w:val="22"/>
          <w:shd w:val="clear" w:color="auto" w:fill="D9D9D9" w:themeFill="background1" w:themeFillShade="D9"/>
          <w:lang w:val="es-ES"/>
        </w:rPr>
        <w:t>iente, determinado por</w:t>
      </w:r>
      <w:r w:rsidR="004D3CAD" w:rsidRPr="00644EA1">
        <w:rPr>
          <w:rFonts w:cs="Arial"/>
          <w:b/>
          <w:bCs/>
          <w:i/>
          <w:szCs w:val="22"/>
          <w:shd w:val="clear" w:color="auto" w:fill="D9D9D9" w:themeFill="background1" w:themeFillShade="D9"/>
          <w:lang w:val="es-ES"/>
        </w:rPr>
        <w:t xml:space="preserve"> </w:t>
      </w:r>
      <w:r w:rsidR="00E04EE0" w:rsidRPr="00644EA1">
        <w:rPr>
          <w:rFonts w:cs="Arial"/>
          <w:b/>
          <w:bCs/>
          <w:i/>
          <w:szCs w:val="22"/>
          <w:shd w:val="clear" w:color="auto" w:fill="D9D9D9" w:themeFill="background1" w:themeFillShade="D9"/>
          <w:lang w:val="es-ES"/>
        </w:rPr>
        <w:t>el</w:t>
      </w:r>
      <w:r w:rsidR="001316E9" w:rsidRPr="00644EA1">
        <w:rPr>
          <w:rFonts w:cs="Arial"/>
          <w:b/>
          <w:bCs/>
          <w:i/>
          <w:szCs w:val="22"/>
          <w:shd w:val="clear" w:color="auto" w:fill="D9D9D9" w:themeFill="background1" w:themeFillShade="D9"/>
          <w:lang w:val="es-ES"/>
        </w:rPr>
        <w:t xml:space="preserve"> GAM</w:t>
      </w:r>
      <w:r w:rsidR="004F63A8" w:rsidRPr="00644EA1">
        <w:rPr>
          <w:rFonts w:cs="Arial"/>
          <w:b/>
          <w:bCs/>
          <w:i/>
          <w:szCs w:val="22"/>
          <w:shd w:val="clear" w:color="auto" w:fill="D9D9D9" w:themeFill="background1" w:themeFillShade="D9"/>
          <w:lang w:val="es-ES"/>
        </w:rPr>
        <w:t>.</w:t>
      </w:r>
      <w:r w:rsidR="00600F43" w:rsidRPr="00644EA1">
        <w:rPr>
          <w:rFonts w:cs="Arial"/>
          <w:b/>
          <w:bCs/>
          <w:i/>
          <w:szCs w:val="22"/>
          <w:shd w:val="clear" w:color="auto" w:fill="D9D9D9" w:themeFill="background1" w:themeFillShade="D9"/>
          <w:lang w:val="es-ES"/>
        </w:rPr>
        <w:t xml:space="preserve"> </w:t>
      </w:r>
    </w:p>
    <w:p w14:paraId="1E5D1ECC" w14:textId="77777777" w:rsidR="002C7E68" w:rsidRPr="00644EA1" w:rsidRDefault="002C7E68" w:rsidP="00644EA1">
      <w:pPr>
        <w:spacing w:after="0" w:line="288" w:lineRule="auto"/>
        <w:rPr>
          <w:i/>
          <w:szCs w:val="22"/>
        </w:rPr>
      </w:pPr>
    </w:p>
    <w:p w14:paraId="6FAD0734" w14:textId="1A01A768" w:rsidR="00FC266E"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21" w:name="_Toc401240209"/>
      <w:bookmarkStart w:id="22" w:name="_Toc401243288"/>
      <w:bookmarkStart w:id="23" w:name="_Toc159835527"/>
      <w:bookmarkStart w:id="24" w:name="_Toc211594092"/>
      <w:r w:rsidRPr="00644EA1">
        <w:rPr>
          <w:rFonts w:ascii="Century Gothic" w:hAnsi="Century Gothic" w:cs="Arial"/>
          <w:bCs/>
          <w:szCs w:val="22"/>
        </w:rPr>
        <w:t>(APROBACIÓN DEL RE</w:t>
      </w:r>
      <w:r w:rsidR="0033608F" w:rsidRPr="00644EA1">
        <w:rPr>
          <w:rFonts w:ascii="Century Gothic" w:hAnsi="Century Gothic" w:cs="Arial"/>
          <w:bCs/>
          <w:szCs w:val="22"/>
        </w:rPr>
        <w:noBreakHyphen/>
        <w:t>S</w:t>
      </w:r>
      <w:r w:rsidR="00BC5684" w:rsidRPr="00644EA1">
        <w:rPr>
          <w:rFonts w:ascii="Century Gothic" w:hAnsi="Century Gothic" w:cs="Arial"/>
          <w:bCs/>
          <w:szCs w:val="22"/>
        </w:rPr>
        <w:t>TE</w:t>
      </w:r>
      <w:r w:rsidRPr="00644EA1">
        <w:rPr>
          <w:rFonts w:ascii="Century Gothic" w:hAnsi="Century Gothic" w:cs="Arial"/>
          <w:bCs/>
          <w:szCs w:val="22"/>
        </w:rPr>
        <w:t>)</w:t>
      </w:r>
      <w:bookmarkEnd w:id="21"/>
      <w:bookmarkEnd w:id="22"/>
      <w:bookmarkEnd w:id="23"/>
      <w:bookmarkEnd w:id="24"/>
    </w:p>
    <w:p w14:paraId="5BFA5A10" w14:textId="4816F100" w:rsidR="00A16DFF" w:rsidRPr="00644EA1" w:rsidRDefault="00A16DFF" w:rsidP="00644EA1">
      <w:pPr>
        <w:widowControl w:val="0"/>
        <w:spacing w:after="0" w:line="288" w:lineRule="auto"/>
        <w:jc w:val="both"/>
        <w:rPr>
          <w:i/>
          <w:szCs w:val="22"/>
        </w:rPr>
      </w:pPr>
      <w:r w:rsidRPr="00644EA1">
        <w:rPr>
          <w:rFonts w:cs="Arial"/>
          <w:szCs w:val="22"/>
        </w:rPr>
        <w:t xml:space="preserve">La aprobación del </w:t>
      </w:r>
      <w:r w:rsidR="00FC266E" w:rsidRPr="00644EA1">
        <w:rPr>
          <w:rFonts w:cs="Arial"/>
          <w:szCs w:val="22"/>
        </w:rPr>
        <w:t>RE</w:t>
      </w:r>
      <w:r w:rsidR="00FC266E" w:rsidRPr="00644EA1">
        <w:rPr>
          <w:rFonts w:cs="Arial"/>
          <w:szCs w:val="22"/>
        </w:rPr>
        <w:noBreakHyphen/>
      </w:r>
      <w:r w:rsidR="0033608F" w:rsidRPr="00644EA1">
        <w:rPr>
          <w:rFonts w:cs="Arial"/>
          <w:szCs w:val="22"/>
        </w:rPr>
        <w:t>S</w:t>
      </w:r>
      <w:r w:rsidR="00BC5684" w:rsidRPr="00644EA1">
        <w:rPr>
          <w:rFonts w:cs="Arial"/>
          <w:szCs w:val="22"/>
        </w:rPr>
        <w:t>TE</w:t>
      </w:r>
      <w:r w:rsidR="007715D7" w:rsidRPr="00644EA1">
        <w:rPr>
          <w:rFonts w:cs="Arial"/>
          <w:szCs w:val="22"/>
        </w:rPr>
        <w:t xml:space="preserve"> es responsabilidad de</w:t>
      </w:r>
      <w:r w:rsidR="00A15801" w:rsidRPr="00644EA1">
        <w:rPr>
          <w:rFonts w:cs="Arial"/>
          <w:szCs w:val="22"/>
        </w:rPr>
        <w:t xml:space="preserve"> </w:t>
      </w:r>
      <w:r w:rsidR="00857DC3" w:rsidRPr="00644EA1">
        <w:rPr>
          <w:rFonts w:cs="Arial"/>
          <w:szCs w:val="22"/>
        </w:rPr>
        <w:t>l</w:t>
      </w:r>
      <w:r w:rsidR="00A15801" w:rsidRPr="00644EA1">
        <w:rPr>
          <w:rFonts w:cs="Arial"/>
          <w:szCs w:val="22"/>
        </w:rPr>
        <w:t>a Alcaldesa o Alcalde</w:t>
      </w:r>
      <w:r w:rsidRPr="00644EA1">
        <w:rPr>
          <w:rFonts w:cs="Arial"/>
          <w:szCs w:val="22"/>
        </w:rPr>
        <w:t xml:space="preserve"> mediante</w:t>
      </w:r>
      <w:r w:rsidR="00600F43" w:rsidRPr="00644EA1">
        <w:rPr>
          <w:rFonts w:cs="Arial"/>
          <w:szCs w:val="22"/>
        </w:rPr>
        <w:t xml:space="preserve"> Decreto Edil</w:t>
      </w:r>
      <w:r w:rsidRPr="00644EA1">
        <w:rPr>
          <w:rFonts w:cs="Arial"/>
          <w:szCs w:val="22"/>
        </w:rPr>
        <w:t>, una vez que haya sido declarado compatible</w:t>
      </w:r>
      <w:r w:rsidR="00C04E6C" w:rsidRPr="00644EA1">
        <w:rPr>
          <w:rFonts w:cs="Arial"/>
          <w:szCs w:val="22"/>
        </w:rPr>
        <w:t xml:space="preserve"> </w:t>
      </w:r>
      <w:r w:rsidRPr="00644EA1">
        <w:rPr>
          <w:rFonts w:cs="Arial"/>
          <w:szCs w:val="22"/>
        </w:rPr>
        <w:t xml:space="preserve">por el Órgano Rector </w:t>
      </w:r>
      <w:r w:rsidR="0033608F" w:rsidRPr="00644EA1">
        <w:rPr>
          <w:szCs w:val="22"/>
        </w:rPr>
        <w:t xml:space="preserve">de los </w:t>
      </w:r>
      <w:r w:rsidR="00602719" w:rsidRPr="00644EA1">
        <w:rPr>
          <w:szCs w:val="22"/>
        </w:rPr>
        <w:t>S</w:t>
      </w:r>
      <w:r w:rsidR="00FC3489" w:rsidRPr="00644EA1">
        <w:rPr>
          <w:szCs w:val="22"/>
        </w:rPr>
        <w:t>istemas de Administración Gubernamental</w:t>
      </w:r>
      <w:r w:rsidR="005D0E3A" w:rsidRPr="00644EA1">
        <w:rPr>
          <w:i/>
          <w:szCs w:val="22"/>
        </w:rPr>
        <w:t>.</w:t>
      </w:r>
    </w:p>
    <w:p w14:paraId="33285814" w14:textId="77777777" w:rsidR="00C31177" w:rsidRPr="00644EA1" w:rsidRDefault="00C31177" w:rsidP="00644EA1">
      <w:pPr>
        <w:widowControl w:val="0"/>
        <w:spacing w:after="0" w:line="288" w:lineRule="auto"/>
        <w:jc w:val="both"/>
        <w:rPr>
          <w:iCs/>
          <w:szCs w:val="22"/>
        </w:rPr>
      </w:pPr>
    </w:p>
    <w:tbl>
      <w:tblPr>
        <w:tblStyle w:val="Tablaconcuadrcula"/>
        <w:tblpPr w:leftFromText="141" w:rightFromText="141" w:vertAnchor="text" w:horzAnchor="margin" w:tblpXSpec="center" w:tblpY="54"/>
        <w:tblW w:w="8642" w:type="dxa"/>
        <w:shd w:val="clear" w:color="auto" w:fill="D9D9D9" w:themeFill="background1" w:themeFillShade="D9"/>
        <w:tblLook w:val="04A0" w:firstRow="1" w:lastRow="0" w:firstColumn="1" w:lastColumn="0" w:noHBand="0" w:noVBand="1"/>
      </w:tblPr>
      <w:tblGrid>
        <w:gridCol w:w="8642"/>
      </w:tblGrid>
      <w:tr w:rsidR="003B2D1C" w:rsidRPr="00644EA1" w14:paraId="26BE674B" w14:textId="77777777" w:rsidTr="005D3C82">
        <w:tc>
          <w:tcPr>
            <w:tcW w:w="8642" w:type="dxa"/>
            <w:shd w:val="clear" w:color="auto" w:fill="D9D9D9" w:themeFill="background1" w:themeFillShade="D9"/>
          </w:tcPr>
          <w:p w14:paraId="3988E42B" w14:textId="77777777" w:rsidR="003B2D1C" w:rsidRPr="00644EA1" w:rsidRDefault="003B2D1C" w:rsidP="00644EA1">
            <w:pPr>
              <w:pStyle w:val="Sangradetextonormal"/>
              <w:spacing w:after="0" w:line="288" w:lineRule="auto"/>
              <w:ind w:left="0"/>
              <w:jc w:val="both"/>
              <w:rPr>
                <w:rFonts w:cs="Arial"/>
                <w:bCs/>
                <w:i/>
                <w:szCs w:val="22"/>
              </w:rPr>
            </w:pPr>
            <w:r w:rsidRPr="00644EA1">
              <w:rPr>
                <w:rFonts w:cs="Arial"/>
                <w:i/>
                <w:szCs w:val="22"/>
              </w:rPr>
              <w:t>En el caso de GAD reemplazar Decreto Edil por el instrumento de aprobación emitido por la Gobernadora o Gobernador</w:t>
            </w:r>
            <w:r w:rsidRPr="00644EA1">
              <w:rPr>
                <w:rFonts w:cs="Arial"/>
                <w:bCs/>
                <w:i/>
                <w:szCs w:val="22"/>
              </w:rPr>
              <w:t xml:space="preserve"> </w:t>
            </w:r>
          </w:p>
          <w:p w14:paraId="53A61D49" w14:textId="77777777" w:rsidR="003B2D1C" w:rsidRPr="00644EA1" w:rsidRDefault="003B2D1C" w:rsidP="00644EA1">
            <w:pPr>
              <w:pStyle w:val="Sangradetextonormal"/>
              <w:spacing w:after="0" w:line="288" w:lineRule="auto"/>
              <w:ind w:left="0"/>
              <w:jc w:val="right"/>
              <w:rPr>
                <w:rFonts w:cs="Arial"/>
                <w:bCs/>
                <w:i/>
                <w:szCs w:val="22"/>
              </w:rPr>
            </w:pPr>
            <w:r w:rsidRPr="00644EA1">
              <w:rPr>
                <w:rFonts w:cs="Arial"/>
                <w:bCs/>
                <w:i/>
                <w:szCs w:val="22"/>
              </w:rPr>
              <w:t>Borrar este cuadro explicativo</w:t>
            </w:r>
          </w:p>
        </w:tc>
      </w:tr>
    </w:tbl>
    <w:p w14:paraId="39CE88EA" w14:textId="77777777" w:rsidR="003B2D1C" w:rsidRPr="00644EA1" w:rsidRDefault="003B2D1C" w:rsidP="00644EA1">
      <w:pPr>
        <w:widowControl w:val="0"/>
        <w:spacing w:after="0" w:line="288" w:lineRule="auto"/>
        <w:jc w:val="both"/>
        <w:rPr>
          <w:rFonts w:cs="Arial"/>
          <w:i/>
          <w:szCs w:val="22"/>
        </w:rPr>
      </w:pPr>
    </w:p>
    <w:tbl>
      <w:tblPr>
        <w:tblStyle w:val="Tablaconcuadrcula"/>
        <w:tblpPr w:leftFromText="141" w:rightFromText="141" w:vertAnchor="text" w:horzAnchor="page" w:tblpXSpec="center" w:tblpY="32"/>
        <w:tblW w:w="8619" w:type="dxa"/>
        <w:shd w:val="clear" w:color="auto" w:fill="D9D9D9"/>
        <w:tblLook w:val="04A0" w:firstRow="1" w:lastRow="0" w:firstColumn="1" w:lastColumn="0" w:noHBand="0" w:noVBand="1"/>
      </w:tblPr>
      <w:tblGrid>
        <w:gridCol w:w="8619"/>
      </w:tblGrid>
      <w:tr w:rsidR="000E36D4" w:rsidRPr="00644EA1" w14:paraId="61F3AE06" w14:textId="77777777" w:rsidTr="005D3C82">
        <w:trPr>
          <w:trHeight w:val="842"/>
        </w:trPr>
        <w:tc>
          <w:tcPr>
            <w:tcW w:w="8619" w:type="dxa"/>
            <w:shd w:val="clear" w:color="auto" w:fill="D9D9D9"/>
          </w:tcPr>
          <w:p w14:paraId="7768A381" w14:textId="73FEC4FD" w:rsidR="000E36D4" w:rsidRPr="00644EA1" w:rsidRDefault="000E36D4" w:rsidP="00644EA1">
            <w:pPr>
              <w:widowControl w:val="0"/>
              <w:spacing w:after="0" w:line="288" w:lineRule="auto"/>
              <w:jc w:val="both"/>
              <w:rPr>
                <w:rFonts w:cs="Arial"/>
                <w:bCs/>
                <w:i/>
                <w:szCs w:val="22"/>
              </w:rPr>
            </w:pPr>
            <w:r w:rsidRPr="00644EA1">
              <w:rPr>
                <w:rFonts w:cs="Arial"/>
                <w:bCs/>
                <w:i/>
                <w:szCs w:val="22"/>
              </w:rPr>
              <w:t xml:space="preserve">Se recuerda que la aplicación del RE-STE operará a partir del día siguiente hábil de la fecha de su aprobación. </w:t>
            </w:r>
          </w:p>
          <w:p w14:paraId="045592F7" w14:textId="77777777" w:rsidR="000E36D4" w:rsidRPr="00644EA1" w:rsidRDefault="000E36D4" w:rsidP="00644EA1">
            <w:pPr>
              <w:widowControl w:val="0"/>
              <w:spacing w:after="0" w:line="288" w:lineRule="auto"/>
              <w:jc w:val="right"/>
              <w:rPr>
                <w:rFonts w:cs="Arial"/>
                <w:bCs/>
                <w:i/>
                <w:szCs w:val="22"/>
              </w:rPr>
            </w:pPr>
            <w:r w:rsidRPr="00644EA1">
              <w:rPr>
                <w:rFonts w:cs="Arial"/>
                <w:bCs/>
                <w:i/>
                <w:szCs w:val="22"/>
              </w:rPr>
              <w:t>Borrar este cuadro explicativo</w:t>
            </w:r>
          </w:p>
        </w:tc>
      </w:tr>
    </w:tbl>
    <w:p w14:paraId="74D32343" w14:textId="77777777" w:rsidR="00933B6E" w:rsidRPr="00644EA1" w:rsidRDefault="00933B6E" w:rsidP="00644EA1">
      <w:pPr>
        <w:widowControl w:val="0"/>
        <w:spacing w:after="0" w:line="288" w:lineRule="auto"/>
        <w:ind w:left="425" w:hanging="425"/>
        <w:jc w:val="both"/>
        <w:rPr>
          <w:rFonts w:cs="Arial"/>
          <w:iCs/>
          <w:szCs w:val="22"/>
        </w:rPr>
      </w:pPr>
    </w:p>
    <w:p w14:paraId="62FCB8C6" w14:textId="4DD900B0" w:rsidR="009F6A84"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25" w:name="_Toc401240210"/>
      <w:bookmarkStart w:id="26" w:name="_Toc401243289"/>
      <w:bookmarkStart w:id="27" w:name="_Toc159835528"/>
      <w:bookmarkStart w:id="28" w:name="_Toc211594093"/>
      <w:r w:rsidRPr="00644EA1">
        <w:rPr>
          <w:rFonts w:ascii="Century Gothic" w:hAnsi="Century Gothic" w:cs="Arial"/>
          <w:bCs/>
          <w:szCs w:val="22"/>
        </w:rPr>
        <w:t>(DIFUSIÓN</w:t>
      </w:r>
      <w:r w:rsidR="003A1326" w:rsidRPr="00644EA1">
        <w:rPr>
          <w:rFonts w:ascii="Century Gothic" w:hAnsi="Century Gothic"/>
          <w:szCs w:val="22"/>
        </w:rPr>
        <w:t xml:space="preserve"> DEL</w:t>
      </w:r>
      <w:r w:rsidR="004A78C1" w:rsidRPr="00644EA1">
        <w:rPr>
          <w:rFonts w:ascii="Century Gothic" w:hAnsi="Century Gothic"/>
          <w:szCs w:val="22"/>
        </w:rPr>
        <w:t xml:space="preserve"> RE-</w:t>
      </w:r>
      <w:r w:rsidR="009D2707" w:rsidRPr="00644EA1">
        <w:rPr>
          <w:rFonts w:ascii="Century Gothic" w:hAnsi="Century Gothic"/>
          <w:szCs w:val="22"/>
        </w:rPr>
        <w:t>STE</w:t>
      </w:r>
      <w:r w:rsidRPr="00644EA1">
        <w:rPr>
          <w:rFonts w:ascii="Century Gothic" w:hAnsi="Century Gothic" w:cs="Arial"/>
          <w:bCs/>
          <w:szCs w:val="22"/>
        </w:rPr>
        <w:t>)</w:t>
      </w:r>
      <w:bookmarkEnd w:id="25"/>
      <w:bookmarkEnd w:id="26"/>
      <w:bookmarkEnd w:id="27"/>
      <w:bookmarkEnd w:id="28"/>
    </w:p>
    <w:p w14:paraId="5C0B9E84" w14:textId="0A791D07" w:rsidR="00CF6B81" w:rsidRPr="00644EA1" w:rsidRDefault="0033608F" w:rsidP="00644EA1">
      <w:pPr>
        <w:widowControl w:val="0"/>
        <w:spacing w:after="0" w:line="288" w:lineRule="auto"/>
        <w:jc w:val="both"/>
        <w:rPr>
          <w:rFonts w:cs="Arial"/>
          <w:i/>
          <w:szCs w:val="22"/>
        </w:rPr>
      </w:pPr>
      <w:r w:rsidRPr="00644EA1">
        <w:rPr>
          <w:rFonts w:cs="Arial"/>
          <w:szCs w:val="22"/>
        </w:rPr>
        <w:t>La difusión del RE</w:t>
      </w:r>
      <w:r w:rsidRPr="00644EA1">
        <w:rPr>
          <w:rFonts w:cs="Arial"/>
          <w:szCs w:val="22"/>
        </w:rPr>
        <w:noBreakHyphen/>
        <w:t>S</w:t>
      </w:r>
      <w:r w:rsidR="00BC5684" w:rsidRPr="00644EA1">
        <w:rPr>
          <w:rFonts w:cs="Arial"/>
          <w:szCs w:val="22"/>
        </w:rPr>
        <w:t>TE</w:t>
      </w:r>
      <w:r w:rsidRPr="00644EA1">
        <w:rPr>
          <w:rFonts w:cs="Arial"/>
          <w:szCs w:val="22"/>
        </w:rPr>
        <w:t xml:space="preserve"> es responsabilidad de</w:t>
      </w:r>
      <w:r w:rsidRPr="00644EA1">
        <w:rPr>
          <w:rFonts w:cs="Arial"/>
          <w:i/>
          <w:szCs w:val="22"/>
        </w:rPr>
        <w:t xml:space="preserve"> </w:t>
      </w:r>
      <w:r w:rsidRPr="00644EA1">
        <w:rPr>
          <w:rFonts w:cs="Arial"/>
          <w:b/>
          <w:bCs/>
          <w:i/>
          <w:szCs w:val="22"/>
          <w:shd w:val="clear" w:color="auto" w:fill="D9D9D9" w:themeFill="background1" w:themeFillShade="D9"/>
        </w:rPr>
        <w:t xml:space="preserve">señalar </w:t>
      </w:r>
      <w:r w:rsidRPr="00644EA1">
        <w:rPr>
          <w:rFonts w:cs="Arial"/>
          <w:b/>
          <w:bCs/>
          <w:i/>
          <w:szCs w:val="22"/>
          <w:shd w:val="clear" w:color="auto" w:fill="D9D9D9" w:themeFill="background1" w:themeFillShade="D9"/>
          <w:lang w:val="es-ES"/>
        </w:rPr>
        <w:t>el área, unidad organizacional o cargo cor</w:t>
      </w:r>
      <w:r w:rsidR="00600F43" w:rsidRPr="00644EA1">
        <w:rPr>
          <w:rFonts w:cs="Arial"/>
          <w:b/>
          <w:bCs/>
          <w:i/>
          <w:szCs w:val="22"/>
          <w:shd w:val="clear" w:color="auto" w:fill="D9D9D9" w:themeFill="background1" w:themeFillShade="D9"/>
          <w:lang w:val="es-ES"/>
        </w:rPr>
        <w:t>respondiente, determinado por</w:t>
      </w:r>
      <w:r w:rsidR="00020CEF" w:rsidRPr="00644EA1">
        <w:rPr>
          <w:rFonts w:cs="Arial"/>
          <w:b/>
          <w:bCs/>
          <w:i/>
          <w:szCs w:val="22"/>
          <w:shd w:val="clear" w:color="auto" w:fill="D9D9D9" w:themeFill="background1" w:themeFillShade="D9"/>
          <w:lang w:val="es-ES"/>
        </w:rPr>
        <w:t xml:space="preserve"> </w:t>
      </w:r>
      <w:r w:rsidR="00E04EE0" w:rsidRPr="00644EA1">
        <w:rPr>
          <w:rFonts w:cs="Arial"/>
          <w:b/>
          <w:bCs/>
          <w:i/>
          <w:szCs w:val="22"/>
          <w:shd w:val="clear" w:color="auto" w:fill="D9D9D9" w:themeFill="background1" w:themeFillShade="D9"/>
          <w:lang w:val="es-ES"/>
        </w:rPr>
        <w:t>el</w:t>
      </w:r>
      <w:r w:rsidR="001316E9" w:rsidRPr="00644EA1">
        <w:rPr>
          <w:rFonts w:cs="Arial"/>
          <w:b/>
          <w:bCs/>
          <w:i/>
          <w:szCs w:val="22"/>
          <w:shd w:val="clear" w:color="auto" w:fill="D9D9D9" w:themeFill="background1" w:themeFillShade="D9"/>
          <w:lang w:val="es-ES"/>
        </w:rPr>
        <w:t xml:space="preserve"> GAM</w:t>
      </w:r>
      <w:r w:rsidRPr="00644EA1">
        <w:rPr>
          <w:rFonts w:cs="Arial"/>
          <w:i/>
          <w:szCs w:val="22"/>
        </w:rPr>
        <w:t>.</w:t>
      </w:r>
      <w:bookmarkStart w:id="29" w:name="_Toc401240211"/>
      <w:bookmarkStart w:id="30" w:name="_Toc401243290"/>
      <w:bookmarkStart w:id="31" w:name="_Toc159835529"/>
    </w:p>
    <w:p w14:paraId="187E1244" w14:textId="77777777" w:rsidR="00CF6B81" w:rsidRPr="00644EA1" w:rsidRDefault="00CF6B81" w:rsidP="00644EA1">
      <w:pPr>
        <w:widowControl w:val="0"/>
        <w:spacing w:after="0" w:line="288" w:lineRule="auto"/>
        <w:jc w:val="both"/>
        <w:rPr>
          <w:rFonts w:cs="Arial"/>
          <w:bCs/>
          <w:iCs/>
          <w:szCs w:val="22"/>
        </w:rPr>
      </w:pPr>
    </w:p>
    <w:p w14:paraId="208EC760" w14:textId="7D41B00B" w:rsidR="009F6A84" w:rsidRPr="00644EA1" w:rsidRDefault="00CF1006" w:rsidP="00644EA1">
      <w:pPr>
        <w:pStyle w:val="Ttulo1"/>
        <w:numPr>
          <w:ilvl w:val="0"/>
          <w:numId w:val="3"/>
        </w:numPr>
        <w:tabs>
          <w:tab w:val="left" w:pos="1560"/>
        </w:tabs>
        <w:spacing w:after="0" w:line="288" w:lineRule="auto"/>
        <w:ind w:left="1418" w:hanging="1418"/>
        <w:rPr>
          <w:rFonts w:ascii="Century Gothic" w:hAnsi="Century Gothic" w:cs="Arial"/>
          <w:bCs/>
          <w:szCs w:val="22"/>
        </w:rPr>
      </w:pPr>
      <w:bookmarkStart w:id="32" w:name="_Toc211594094"/>
      <w:r w:rsidRPr="00644EA1">
        <w:rPr>
          <w:rFonts w:ascii="Century Gothic" w:hAnsi="Century Gothic" w:cs="Arial"/>
          <w:bCs/>
          <w:szCs w:val="22"/>
        </w:rPr>
        <w:t>(REVISIÓN</w:t>
      </w:r>
      <w:r w:rsidR="00825C34" w:rsidRPr="00644EA1">
        <w:rPr>
          <w:rFonts w:ascii="Century Gothic" w:hAnsi="Century Gothic" w:cs="Arial"/>
          <w:bCs/>
          <w:szCs w:val="22"/>
        </w:rPr>
        <w:t xml:space="preserve"> y</w:t>
      </w:r>
      <w:r w:rsidR="00A04B66" w:rsidRPr="00644EA1">
        <w:rPr>
          <w:rFonts w:ascii="Century Gothic" w:hAnsi="Century Gothic" w:cs="Arial"/>
          <w:bCs/>
          <w:szCs w:val="22"/>
        </w:rPr>
        <w:t xml:space="preserve"> MODIFICACIÓN</w:t>
      </w:r>
      <w:r w:rsidR="00563A4C" w:rsidRPr="00644EA1">
        <w:rPr>
          <w:rFonts w:ascii="Century Gothic" w:hAnsi="Century Gothic" w:cs="Arial"/>
          <w:bCs/>
          <w:szCs w:val="22"/>
        </w:rPr>
        <w:t xml:space="preserve"> DEL</w:t>
      </w:r>
      <w:r w:rsidR="003A1326" w:rsidRPr="00644EA1">
        <w:rPr>
          <w:rFonts w:ascii="Century Gothic" w:hAnsi="Century Gothic"/>
          <w:szCs w:val="22"/>
        </w:rPr>
        <w:t xml:space="preserve"> RE</w:t>
      </w:r>
      <w:r w:rsidR="00A04B66" w:rsidRPr="00644EA1">
        <w:rPr>
          <w:rFonts w:ascii="Century Gothic" w:hAnsi="Century Gothic"/>
          <w:szCs w:val="22"/>
        </w:rPr>
        <w:noBreakHyphen/>
        <w:t>S</w:t>
      </w:r>
      <w:r w:rsidR="00BC5684" w:rsidRPr="00644EA1">
        <w:rPr>
          <w:rFonts w:ascii="Century Gothic" w:hAnsi="Century Gothic"/>
          <w:szCs w:val="22"/>
        </w:rPr>
        <w:t>TE</w:t>
      </w:r>
      <w:r w:rsidRPr="00644EA1">
        <w:rPr>
          <w:rFonts w:ascii="Century Gothic" w:hAnsi="Century Gothic" w:cs="Arial"/>
          <w:bCs/>
          <w:szCs w:val="22"/>
        </w:rPr>
        <w:t>)</w:t>
      </w:r>
      <w:bookmarkEnd w:id="29"/>
      <w:bookmarkEnd w:id="30"/>
      <w:bookmarkEnd w:id="31"/>
      <w:bookmarkEnd w:id="32"/>
    </w:p>
    <w:p w14:paraId="58F28F1C" w14:textId="4BA5A71F" w:rsidR="009D2707" w:rsidRPr="00644EA1" w:rsidRDefault="009F6A84" w:rsidP="00644EA1">
      <w:pPr>
        <w:pStyle w:val="Prrafodelista"/>
        <w:numPr>
          <w:ilvl w:val="0"/>
          <w:numId w:val="29"/>
        </w:numPr>
        <w:spacing w:after="0" w:line="288" w:lineRule="auto"/>
        <w:ind w:hanging="218"/>
        <w:jc w:val="both"/>
        <w:rPr>
          <w:rFonts w:cs="Arial"/>
          <w:i/>
          <w:color w:val="FF0000"/>
          <w:szCs w:val="22"/>
        </w:rPr>
      </w:pPr>
      <w:r w:rsidRPr="00644EA1">
        <w:rPr>
          <w:rFonts w:cs="Arial"/>
          <w:szCs w:val="22"/>
        </w:rPr>
        <w:t xml:space="preserve">Es responsabilidad </w:t>
      </w:r>
      <w:r w:rsidR="00AB3315" w:rsidRPr="00644EA1">
        <w:rPr>
          <w:rFonts w:cs="Arial"/>
          <w:szCs w:val="22"/>
        </w:rPr>
        <w:t>de</w:t>
      </w:r>
      <w:r w:rsidR="00AB3315" w:rsidRPr="00644EA1">
        <w:rPr>
          <w:rFonts w:cs="Arial"/>
          <w:i/>
          <w:szCs w:val="22"/>
        </w:rPr>
        <w:t xml:space="preserve"> </w:t>
      </w:r>
      <w:r w:rsidR="00A04B66" w:rsidRPr="00644EA1">
        <w:rPr>
          <w:rFonts w:cs="Arial"/>
          <w:b/>
          <w:bCs/>
          <w:i/>
          <w:szCs w:val="22"/>
          <w:shd w:val="clear" w:color="auto" w:fill="D9D9D9" w:themeFill="background1" w:themeFillShade="D9"/>
        </w:rPr>
        <w:t xml:space="preserve">señalar </w:t>
      </w:r>
      <w:r w:rsidR="00A04B66" w:rsidRPr="00644EA1">
        <w:rPr>
          <w:rFonts w:cs="Arial"/>
          <w:b/>
          <w:bCs/>
          <w:i/>
          <w:szCs w:val="22"/>
          <w:shd w:val="clear" w:color="auto" w:fill="D9D9D9" w:themeFill="background1" w:themeFillShade="D9"/>
          <w:lang w:val="es-ES"/>
        </w:rPr>
        <w:t>el área, unidad organizacional o cargo cor</w:t>
      </w:r>
      <w:r w:rsidR="00600F43" w:rsidRPr="00644EA1">
        <w:rPr>
          <w:rFonts w:cs="Arial"/>
          <w:b/>
          <w:bCs/>
          <w:i/>
          <w:szCs w:val="22"/>
          <w:shd w:val="clear" w:color="auto" w:fill="D9D9D9" w:themeFill="background1" w:themeFillShade="D9"/>
          <w:lang w:val="es-ES"/>
        </w:rPr>
        <w:t>respondiente, determinado por</w:t>
      </w:r>
      <w:r w:rsidR="001316E9" w:rsidRPr="00644EA1">
        <w:rPr>
          <w:rFonts w:cs="Arial"/>
          <w:b/>
          <w:bCs/>
          <w:i/>
          <w:szCs w:val="22"/>
          <w:shd w:val="clear" w:color="auto" w:fill="D9D9D9" w:themeFill="background1" w:themeFillShade="D9"/>
          <w:lang w:val="es-ES"/>
        </w:rPr>
        <w:t xml:space="preserve"> </w:t>
      </w:r>
      <w:r w:rsidR="00E04EE0" w:rsidRPr="00644EA1">
        <w:rPr>
          <w:rFonts w:cs="Arial"/>
          <w:b/>
          <w:bCs/>
          <w:i/>
          <w:szCs w:val="22"/>
          <w:shd w:val="clear" w:color="auto" w:fill="D9D9D9" w:themeFill="background1" w:themeFillShade="D9"/>
          <w:lang w:val="es-ES"/>
        </w:rPr>
        <w:t>el</w:t>
      </w:r>
      <w:r w:rsidR="001316E9" w:rsidRPr="00644EA1">
        <w:rPr>
          <w:rFonts w:cs="Arial"/>
          <w:b/>
          <w:bCs/>
          <w:i/>
          <w:szCs w:val="22"/>
          <w:shd w:val="clear" w:color="auto" w:fill="D9D9D9" w:themeFill="background1" w:themeFillShade="D9"/>
          <w:lang w:val="es-ES"/>
        </w:rPr>
        <w:t xml:space="preserve"> GAM</w:t>
      </w:r>
      <w:r w:rsidRPr="00644EA1">
        <w:rPr>
          <w:rFonts w:cs="Arial"/>
          <w:i/>
          <w:szCs w:val="22"/>
        </w:rPr>
        <w:t xml:space="preserve">, </w:t>
      </w:r>
      <w:r w:rsidRPr="00644EA1">
        <w:rPr>
          <w:rFonts w:cs="Arial"/>
          <w:szCs w:val="22"/>
        </w:rPr>
        <w:t>la revisión</w:t>
      </w:r>
      <w:r w:rsidR="00932312" w:rsidRPr="00644EA1">
        <w:rPr>
          <w:rFonts w:cs="Arial"/>
          <w:szCs w:val="22"/>
        </w:rPr>
        <w:t xml:space="preserve"> y modificación</w:t>
      </w:r>
      <w:r w:rsidR="00BE4643" w:rsidRPr="00644EA1">
        <w:rPr>
          <w:rFonts w:cs="Arial"/>
          <w:szCs w:val="22"/>
        </w:rPr>
        <w:t xml:space="preserve"> </w:t>
      </w:r>
      <w:r w:rsidRPr="00644EA1">
        <w:rPr>
          <w:rFonts w:cs="Arial"/>
          <w:szCs w:val="22"/>
        </w:rPr>
        <w:t xml:space="preserve">del </w:t>
      </w:r>
      <w:r w:rsidR="00AB3315" w:rsidRPr="00644EA1">
        <w:rPr>
          <w:rFonts w:cs="Arial"/>
          <w:szCs w:val="22"/>
        </w:rPr>
        <w:t>RE</w:t>
      </w:r>
      <w:r w:rsidR="00AB3315" w:rsidRPr="00644EA1">
        <w:rPr>
          <w:rFonts w:cs="Arial"/>
          <w:szCs w:val="22"/>
        </w:rPr>
        <w:noBreakHyphen/>
      </w:r>
      <w:r w:rsidR="00A04B66" w:rsidRPr="00644EA1">
        <w:rPr>
          <w:rFonts w:cs="Arial"/>
          <w:szCs w:val="22"/>
        </w:rPr>
        <w:t>S</w:t>
      </w:r>
      <w:r w:rsidR="00607F6C" w:rsidRPr="00644EA1">
        <w:rPr>
          <w:rFonts w:cs="Arial"/>
          <w:szCs w:val="22"/>
        </w:rPr>
        <w:t>TE</w:t>
      </w:r>
      <w:r w:rsidRPr="00644EA1">
        <w:rPr>
          <w:rFonts w:cs="Arial"/>
          <w:szCs w:val="22"/>
        </w:rPr>
        <w:t xml:space="preserve">, </w:t>
      </w:r>
      <w:r w:rsidR="009D2707" w:rsidRPr="00644EA1">
        <w:rPr>
          <w:rFonts w:cs="Arial"/>
          <w:szCs w:val="22"/>
        </w:rPr>
        <w:t xml:space="preserve">en </w:t>
      </w:r>
      <w:r w:rsidR="00825C34" w:rsidRPr="00644EA1">
        <w:rPr>
          <w:rFonts w:cs="Arial"/>
          <w:szCs w:val="22"/>
        </w:rPr>
        <w:t>base a la experiencia institucional de su aplicación, la efectividad y oportunidad de sus procesos, su interrelación con otros sistemas y la dinámica administrativa</w:t>
      </w:r>
      <w:r w:rsidR="009D2707" w:rsidRPr="00644EA1">
        <w:rPr>
          <w:rFonts w:cs="Arial"/>
          <w:i/>
          <w:szCs w:val="22"/>
        </w:rPr>
        <w:t>.</w:t>
      </w:r>
    </w:p>
    <w:p w14:paraId="2D093B09" w14:textId="77777777" w:rsidR="001D2715" w:rsidRPr="00644EA1" w:rsidRDefault="001D2715" w:rsidP="00644EA1">
      <w:pPr>
        <w:pStyle w:val="Prrafodelista"/>
        <w:spacing w:after="0" w:line="288" w:lineRule="auto"/>
        <w:ind w:left="360"/>
        <w:jc w:val="both"/>
        <w:rPr>
          <w:rFonts w:cs="Arial"/>
          <w:iCs/>
          <w:color w:val="FF0000"/>
          <w:szCs w:val="22"/>
        </w:rPr>
      </w:pPr>
    </w:p>
    <w:p w14:paraId="12157811" w14:textId="2BBCB48D" w:rsidR="001D2715" w:rsidRPr="00644EA1" w:rsidRDefault="001D2715" w:rsidP="00644EA1">
      <w:pPr>
        <w:pStyle w:val="Prrafodelista"/>
        <w:numPr>
          <w:ilvl w:val="0"/>
          <w:numId w:val="29"/>
        </w:numPr>
        <w:spacing w:after="0" w:line="288" w:lineRule="auto"/>
        <w:ind w:hanging="218"/>
        <w:jc w:val="both"/>
        <w:rPr>
          <w:rFonts w:cs="Arial"/>
          <w:szCs w:val="22"/>
        </w:rPr>
      </w:pPr>
      <w:r w:rsidRPr="00644EA1">
        <w:rPr>
          <w:rFonts w:cs="Arial"/>
          <w:szCs w:val="22"/>
        </w:rPr>
        <w:t>La modificación del RE</w:t>
      </w:r>
      <w:r w:rsidRPr="00644EA1">
        <w:rPr>
          <w:rFonts w:cs="Arial"/>
          <w:szCs w:val="22"/>
        </w:rPr>
        <w:noBreakHyphen/>
        <w:t>STE se efectuará en los siguientes casos:</w:t>
      </w:r>
    </w:p>
    <w:p w14:paraId="59105A05" w14:textId="77777777" w:rsidR="001D2715" w:rsidRPr="00644EA1" w:rsidRDefault="001D2715" w:rsidP="00644EA1">
      <w:pPr>
        <w:pStyle w:val="Prrafodelista"/>
        <w:spacing w:after="0" w:line="288" w:lineRule="auto"/>
        <w:ind w:left="0"/>
        <w:rPr>
          <w:rFonts w:cs="Arial"/>
          <w:szCs w:val="22"/>
        </w:rPr>
      </w:pPr>
    </w:p>
    <w:p w14:paraId="10812492" w14:textId="77777777" w:rsidR="001D2715" w:rsidRPr="00644EA1" w:rsidRDefault="001D2715" w:rsidP="00644EA1">
      <w:pPr>
        <w:pStyle w:val="Prrafodelista"/>
        <w:numPr>
          <w:ilvl w:val="1"/>
          <w:numId w:val="29"/>
        </w:numPr>
        <w:spacing w:after="0" w:line="288" w:lineRule="auto"/>
        <w:ind w:left="709"/>
        <w:jc w:val="both"/>
        <w:rPr>
          <w:rFonts w:cs="Arial"/>
          <w:szCs w:val="22"/>
        </w:rPr>
      </w:pPr>
      <w:r w:rsidRPr="00644EA1">
        <w:rPr>
          <w:rFonts w:cs="Arial"/>
          <w:szCs w:val="22"/>
        </w:rPr>
        <w:t>Cuando se haya determinado la necesidad producto de su revisión;</w:t>
      </w:r>
    </w:p>
    <w:p w14:paraId="4564A9DD" w14:textId="77777777" w:rsidR="001D2715" w:rsidRPr="00644EA1" w:rsidRDefault="001D2715" w:rsidP="00644EA1">
      <w:pPr>
        <w:pStyle w:val="Prrafodelista"/>
        <w:numPr>
          <w:ilvl w:val="1"/>
          <w:numId w:val="29"/>
        </w:numPr>
        <w:spacing w:after="0" w:line="288" w:lineRule="auto"/>
        <w:ind w:left="709"/>
        <w:jc w:val="both"/>
        <w:rPr>
          <w:rFonts w:cs="Arial"/>
          <w:szCs w:val="22"/>
        </w:rPr>
      </w:pPr>
      <w:r w:rsidRPr="00644EA1">
        <w:rPr>
          <w:rFonts w:cs="Arial"/>
          <w:szCs w:val="22"/>
        </w:rPr>
        <w:t>Por la emisión de disposiciones normativas que dispongan su modificación.</w:t>
      </w:r>
    </w:p>
    <w:p w14:paraId="62F06FBF" w14:textId="77777777" w:rsidR="001D2715" w:rsidRPr="00644EA1" w:rsidRDefault="001D2715" w:rsidP="00644EA1">
      <w:pPr>
        <w:pStyle w:val="Prrafodelista"/>
        <w:spacing w:after="0" w:line="288" w:lineRule="auto"/>
        <w:ind w:left="360"/>
        <w:jc w:val="both"/>
        <w:rPr>
          <w:rFonts w:cs="Arial"/>
          <w:szCs w:val="22"/>
        </w:rPr>
      </w:pPr>
    </w:p>
    <w:p w14:paraId="223B58DE" w14:textId="13D163DA" w:rsidR="001D2715" w:rsidRPr="00644EA1" w:rsidRDefault="001D2715" w:rsidP="00644EA1">
      <w:pPr>
        <w:pStyle w:val="Prrafodelista"/>
        <w:numPr>
          <w:ilvl w:val="0"/>
          <w:numId w:val="29"/>
        </w:numPr>
        <w:spacing w:after="0" w:line="288" w:lineRule="auto"/>
        <w:ind w:left="426" w:hanging="142"/>
        <w:jc w:val="both"/>
        <w:rPr>
          <w:rFonts w:cs="Arial"/>
          <w:szCs w:val="22"/>
        </w:rPr>
      </w:pPr>
      <w:r w:rsidRPr="00644EA1">
        <w:rPr>
          <w:rFonts w:cs="Arial"/>
          <w:szCs w:val="22"/>
        </w:rPr>
        <w:t>El RE-STE modificado, se aprobará conforme lo establecido en el Artículo 6 del presente Reglamento Específico.</w:t>
      </w:r>
    </w:p>
    <w:p w14:paraId="3AC520BE" w14:textId="77777777" w:rsidR="001D2715" w:rsidRPr="00644EA1" w:rsidRDefault="001D2715" w:rsidP="00644EA1">
      <w:pPr>
        <w:pStyle w:val="Prrafodelista"/>
        <w:spacing w:after="0" w:line="288" w:lineRule="auto"/>
        <w:ind w:left="360"/>
        <w:jc w:val="both"/>
        <w:rPr>
          <w:rFonts w:cs="Arial"/>
          <w:i/>
          <w:color w:val="FF0000"/>
          <w:szCs w:val="22"/>
        </w:rPr>
      </w:pPr>
    </w:p>
    <w:p w14:paraId="3988DE78" w14:textId="14AD53DF" w:rsidR="00A25824" w:rsidRPr="00644EA1" w:rsidRDefault="00A25824" w:rsidP="00644EA1">
      <w:pPr>
        <w:pStyle w:val="Ttulo1"/>
        <w:numPr>
          <w:ilvl w:val="0"/>
          <w:numId w:val="3"/>
        </w:numPr>
        <w:tabs>
          <w:tab w:val="left" w:pos="1560"/>
        </w:tabs>
        <w:spacing w:after="0" w:line="288" w:lineRule="auto"/>
        <w:ind w:left="1418" w:hanging="1418"/>
        <w:rPr>
          <w:rFonts w:ascii="Century Gothic" w:hAnsi="Century Gothic"/>
          <w:bCs/>
          <w:color w:val="000000" w:themeColor="text1"/>
          <w:szCs w:val="22"/>
        </w:rPr>
      </w:pPr>
      <w:bookmarkStart w:id="33" w:name="_Toc211594095"/>
      <w:r w:rsidRPr="00644EA1">
        <w:rPr>
          <w:rFonts w:ascii="Century Gothic" w:hAnsi="Century Gothic"/>
          <w:bCs/>
          <w:color w:val="000000" w:themeColor="text1"/>
          <w:szCs w:val="22"/>
        </w:rPr>
        <w:t>(CONSERVACIÓN Y CUSTODIA DE DOCUMENTACIÓN)</w:t>
      </w:r>
      <w:bookmarkEnd w:id="33"/>
    </w:p>
    <w:p w14:paraId="52CB7DFB" w14:textId="436B07A9" w:rsidR="00A25824" w:rsidRPr="00644EA1" w:rsidRDefault="003B2D1C" w:rsidP="00644EA1">
      <w:pPr>
        <w:pStyle w:val="Prrafodelista"/>
        <w:widowControl w:val="0"/>
        <w:spacing w:after="0" w:line="288" w:lineRule="auto"/>
        <w:ind w:left="0"/>
        <w:jc w:val="both"/>
        <w:rPr>
          <w:i/>
          <w:color w:val="000000" w:themeColor="text1"/>
          <w:szCs w:val="22"/>
        </w:rPr>
      </w:pPr>
      <w:r w:rsidRPr="00644EA1">
        <w:rPr>
          <w:b/>
          <w:bCs/>
          <w:i/>
          <w:iCs/>
          <w:color w:val="000000" w:themeColor="text1"/>
          <w:szCs w:val="22"/>
          <w:highlight w:val="lightGray"/>
        </w:rPr>
        <w:t>S</w:t>
      </w:r>
      <w:r w:rsidR="00A25824" w:rsidRPr="00644EA1">
        <w:rPr>
          <w:b/>
          <w:bCs/>
          <w:i/>
          <w:iCs/>
          <w:color w:val="000000" w:themeColor="text1"/>
          <w:szCs w:val="22"/>
          <w:highlight w:val="lightGray"/>
        </w:rPr>
        <w:t>eñalar el área, unidad organizacional o cargo correspondiente, determinado por</w:t>
      </w:r>
      <w:r w:rsidR="009D2707" w:rsidRPr="00644EA1">
        <w:rPr>
          <w:b/>
          <w:bCs/>
          <w:i/>
          <w:iCs/>
          <w:color w:val="000000" w:themeColor="text1"/>
          <w:szCs w:val="22"/>
          <w:highlight w:val="lightGray"/>
        </w:rPr>
        <w:t xml:space="preserve"> </w:t>
      </w:r>
      <w:r w:rsidR="00E04EE0" w:rsidRPr="00644EA1">
        <w:rPr>
          <w:b/>
          <w:bCs/>
          <w:i/>
          <w:iCs/>
          <w:color w:val="000000" w:themeColor="text1"/>
          <w:szCs w:val="22"/>
          <w:highlight w:val="lightGray"/>
        </w:rPr>
        <w:t>el</w:t>
      </w:r>
      <w:r w:rsidR="001316E9" w:rsidRPr="00644EA1">
        <w:rPr>
          <w:b/>
          <w:bCs/>
          <w:i/>
          <w:iCs/>
          <w:color w:val="000000" w:themeColor="text1"/>
          <w:szCs w:val="22"/>
          <w:highlight w:val="lightGray"/>
        </w:rPr>
        <w:t xml:space="preserve"> GAM</w:t>
      </w:r>
      <w:r w:rsidR="00A25824" w:rsidRPr="00644EA1">
        <w:rPr>
          <w:i/>
          <w:color w:val="000000" w:themeColor="text1"/>
          <w:szCs w:val="22"/>
          <w:highlight w:val="lightGray"/>
        </w:rPr>
        <w:t>,</w:t>
      </w:r>
      <w:r w:rsidR="00A25824" w:rsidRPr="00644EA1">
        <w:rPr>
          <w:i/>
          <w:color w:val="000000" w:themeColor="text1"/>
          <w:szCs w:val="22"/>
        </w:rPr>
        <w:t xml:space="preserve"> </w:t>
      </w:r>
      <w:r w:rsidR="00A25824" w:rsidRPr="00644EA1">
        <w:rPr>
          <w:color w:val="000000" w:themeColor="text1"/>
          <w:szCs w:val="22"/>
        </w:rPr>
        <w:t>es responsable de la conservación y custodia del RE</w:t>
      </w:r>
      <w:r w:rsidR="00BC1043" w:rsidRPr="00644EA1">
        <w:rPr>
          <w:color w:val="000000" w:themeColor="text1"/>
          <w:szCs w:val="22"/>
        </w:rPr>
        <w:t>-</w:t>
      </w:r>
      <w:r w:rsidR="00A25824" w:rsidRPr="00644EA1">
        <w:rPr>
          <w:color w:val="000000" w:themeColor="text1"/>
          <w:szCs w:val="22"/>
        </w:rPr>
        <w:t>STE aprobado, la documentación desarrollada y considerada de relevancia en el proceso de su elaboración, aprobación y/o modificación</w:t>
      </w:r>
      <w:r w:rsidR="00034B30" w:rsidRPr="00644EA1">
        <w:rPr>
          <w:color w:val="000000" w:themeColor="text1"/>
          <w:szCs w:val="22"/>
        </w:rPr>
        <w:t>;</w:t>
      </w:r>
      <w:r w:rsidR="009D2707" w:rsidRPr="00644EA1">
        <w:rPr>
          <w:color w:val="000000" w:themeColor="text1"/>
          <w:szCs w:val="22"/>
        </w:rPr>
        <w:t xml:space="preserve"> así como,</w:t>
      </w:r>
      <w:r w:rsidR="00A25824" w:rsidRPr="00644EA1">
        <w:rPr>
          <w:color w:val="000000" w:themeColor="text1"/>
          <w:szCs w:val="22"/>
        </w:rPr>
        <w:t xml:space="preserve"> de la documentación </w:t>
      </w:r>
      <w:r w:rsidR="009D2707" w:rsidRPr="00644EA1">
        <w:rPr>
          <w:color w:val="000000" w:themeColor="text1"/>
          <w:szCs w:val="22"/>
        </w:rPr>
        <w:t xml:space="preserve">relevante de las operaciones del STE. </w:t>
      </w:r>
    </w:p>
    <w:p w14:paraId="79E47A4E" w14:textId="77777777" w:rsidR="00A25824" w:rsidRPr="00644EA1" w:rsidRDefault="00A25824" w:rsidP="00644EA1">
      <w:pPr>
        <w:pStyle w:val="Prrafodelista"/>
        <w:widowControl w:val="0"/>
        <w:spacing w:after="0" w:line="288" w:lineRule="auto"/>
        <w:ind w:left="0"/>
        <w:jc w:val="both"/>
        <w:rPr>
          <w:color w:val="00B050"/>
          <w:szCs w:val="22"/>
        </w:rPr>
      </w:pPr>
    </w:p>
    <w:p w14:paraId="4D3503A9" w14:textId="0D491E7D" w:rsidR="00A25824" w:rsidRPr="00644EA1" w:rsidRDefault="00A25824" w:rsidP="00644EA1">
      <w:pPr>
        <w:pStyle w:val="Ttulo1"/>
        <w:numPr>
          <w:ilvl w:val="0"/>
          <w:numId w:val="3"/>
        </w:numPr>
        <w:tabs>
          <w:tab w:val="left" w:pos="1560"/>
        </w:tabs>
        <w:spacing w:after="0" w:line="288" w:lineRule="auto"/>
        <w:ind w:left="426" w:hanging="426"/>
        <w:rPr>
          <w:rFonts w:ascii="Century Gothic" w:hAnsi="Century Gothic"/>
          <w:color w:val="000000" w:themeColor="text1"/>
          <w:szCs w:val="22"/>
        </w:rPr>
      </w:pPr>
      <w:bookmarkStart w:id="34" w:name="_Toc211594096"/>
      <w:r w:rsidRPr="00644EA1">
        <w:rPr>
          <w:rFonts w:ascii="Century Gothic" w:hAnsi="Century Gothic"/>
          <w:color w:val="000000" w:themeColor="text1"/>
          <w:szCs w:val="22"/>
        </w:rPr>
        <w:t>(INCUMPLIMIENTO</w:t>
      </w:r>
      <w:r w:rsidR="00F20310" w:rsidRPr="00644EA1">
        <w:rPr>
          <w:rFonts w:ascii="Century Gothic" w:hAnsi="Century Gothic"/>
          <w:color w:val="000000" w:themeColor="text1"/>
          <w:szCs w:val="22"/>
        </w:rPr>
        <w:t>)</w:t>
      </w:r>
      <w:bookmarkEnd w:id="34"/>
      <w:r w:rsidR="00B9421B" w:rsidRPr="00644EA1">
        <w:rPr>
          <w:rFonts w:ascii="Century Gothic" w:hAnsi="Century Gothic"/>
          <w:color w:val="000000" w:themeColor="text1"/>
          <w:szCs w:val="22"/>
        </w:rPr>
        <w:t xml:space="preserve"> </w:t>
      </w:r>
    </w:p>
    <w:p w14:paraId="05DA5805" w14:textId="1D6A536D" w:rsidR="00A25824" w:rsidRPr="00644EA1" w:rsidRDefault="00A25824" w:rsidP="00644EA1">
      <w:pPr>
        <w:widowControl w:val="0"/>
        <w:spacing w:after="0" w:line="288" w:lineRule="auto"/>
        <w:jc w:val="both"/>
        <w:rPr>
          <w:iCs/>
          <w:color w:val="000000" w:themeColor="text1"/>
          <w:szCs w:val="22"/>
        </w:rPr>
      </w:pPr>
      <w:r w:rsidRPr="00644EA1">
        <w:rPr>
          <w:color w:val="000000" w:themeColor="text1"/>
          <w:szCs w:val="22"/>
        </w:rPr>
        <w:t xml:space="preserve">El incumplimiento u omisión de las disposiciones contenidas en el presente reglamento generará responsabilidades de acuerdo a la Responsabilidad por la Función Pública, establecida en la Ley Nº 1178 y disposiciones </w:t>
      </w:r>
      <w:r w:rsidR="002A6941" w:rsidRPr="00644EA1">
        <w:rPr>
          <w:color w:val="000000" w:themeColor="text1"/>
          <w:szCs w:val="22"/>
        </w:rPr>
        <w:t xml:space="preserve">normativas </w:t>
      </w:r>
      <w:r w:rsidRPr="00644EA1">
        <w:rPr>
          <w:color w:val="000000" w:themeColor="text1"/>
          <w:szCs w:val="22"/>
        </w:rPr>
        <w:t>reglamentarias</w:t>
      </w:r>
      <w:r w:rsidRPr="00644EA1">
        <w:rPr>
          <w:i/>
          <w:color w:val="000000" w:themeColor="text1"/>
          <w:szCs w:val="22"/>
        </w:rPr>
        <w:t>.</w:t>
      </w:r>
    </w:p>
    <w:p w14:paraId="2869B184" w14:textId="77777777" w:rsidR="00EB6FFC" w:rsidRPr="00644EA1" w:rsidRDefault="00EB6FFC" w:rsidP="00644EA1">
      <w:pPr>
        <w:spacing w:after="0" w:line="288" w:lineRule="auto"/>
        <w:rPr>
          <w:szCs w:val="22"/>
        </w:rPr>
      </w:pPr>
      <w:bookmarkStart w:id="35" w:name="_Toc195012496"/>
    </w:p>
    <w:p w14:paraId="768A9F9D" w14:textId="0DBE785F" w:rsidR="00EB6FFC" w:rsidRPr="00644EA1" w:rsidRDefault="00EB6FFC" w:rsidP="00644EA1">
      <w:pPr>
        <w:pStyle w:val="Ttulo1"/>
        <w:numPr>
          <w:ilvl w:val="0"/>
          <w:numId w:val="27"/>
        </w:numPr>
        <w:spacing w:after="0" w:line="288" w:lineRule="auto"/>
        <w:ind w:left="0" w:firstLine="0"/>
        <w:jc w:val="center"/>
        <w:rPr>
          <w:rFonts w:ascii="Century Gothic" w:hAnsi="Century Gothic" w:cs="Arial"/>
          <w:szCs w:val="22"/>
        </w:rPr>
      </w:pPr>
      <w:bookmarkStart w:id="36" w:name="_Toc211594097"/>
      <w:bookmarkEnd w:id="35"/>
      <w:bookmarkEnd w:id="36"/>
    </w:p>
    <w:p w14:paraId="18231F05" w14:textId="0F9C2ED7" w:rsidR="00664800" w:rsidRPr="00644EA1" w:rsidRDefault="00E615C9" w:rsidP="00644EA1">
      <w:pPr>
        <w:pStyle w:val="Ttulo1"/>
        <w:spacing w:after="0" w:line="288" w:lineRule="auto"/>
        <w:jc w:val="center"/>
        <w:rPr>
          <w:rFonts w:ascii="Century Gothic" w:hAnsi="Century Gothic" w:cs="Arial"/>
          <w:szCs w:val="22"/>
        </w:rPr>
      </w:pPr>
      <w:bookmarkStart w:id="37" w:name="_Toc211594098"/>
      <w:r w:rsidRPr="00644EA1">
        <w:rPr>
          <w:rFonts w:ascii="Century Gothic" w:hAnsi="Century Gothic" w:cs="Arial"/>
          <w:szCs w:val="22"/>
        </w:rPr>
        <w:t>SUBSISTEMA</w:t>
      </w:r>
      <w:r w:rsidR="009E157D" w:rsidRPr="00644EA1">
        <w:rPr>
          <w:rFonts w:ascii="Century Gothic" w:hAnsi="Century Gothic" w:cs="Arial"/>
          <w:szCs w:val="22"/>
        </w:rPr>
        <w:t>S</w:t>
      </w:r>
      <w:r w:rsidRPr="00644EA1">
        <w:rPr>
          <w:rFonts w:ascii="Century Gothic" w:hAnsi="Century Gothic" w:cs="Arial"/>
          <w:szCs w:val="22"/>
        </w:rPr>
        <w:t xml:space="preserve"> DEL STE</w:t>
      </w:r>
      <w:bookmarkEnd w:id="37"/>
    </w:p>
    <w:p w14:paraId="75BD979D" w14:textId="77777777" w:rsidR="00C31177" w:rsidRPr="00644EA1" w:rsidRDefault="00C31177" w:rsidP="00644EA1">
      <w:pPr>
        <w:spacing w:after="0" w:line="288" w:lineRule="auto"/>
        <w:rPr>
          <w:szCs w:val="22"/>
          <w:lang w:val="es-MX"/>
        </w:rPr>
      </w:pPr>
    </w:p>
    <w:p w14:paraId="68CEE2D4" w14:textId="1A458AB1" w:rsidR="00070F4F" w:rsidRPr="00644EA1" w:rsidRDefault="00070F4F" w:rsidP="00644EA1">
      <w:pPr>
        <w:pStyle w:val="Ttulo1"/>
        <w:numPr>
          <w:ilvl w:val="0"/>
          <w:numId w:val="28"/>
        </w:numPr>
        <w:spacing w:after="0" w:line="288" w:lineRule="auto"/>
        <w:ind w:left="1134" w:firstLine="0"/>
        <w:jc w:val="center"/>
        <w:rPr>
          <w:rFonts w:ascii="Century Gothic" w:hAnsi="Century Gothic" w:cs="Arial"/>
          <w:szCs w:val="22"/>
        </w:rPr>
      </w:pPr>
      <w:bookmarkStart w:id="38" w:name="_Toc211594099"/>
      <w:bookmarkEnd w:id="38"/>
    </w:p>
    <w:p w14:paraId="43C0C5F3" w14:textId="6F77940F" w:rsidR="00070F4F" w:rsidRPr="00644EA1" w:rsidRDefault="008A3D43" w:rsidP="00644EA1">
      <w:pPr>
        <w:pStyle w:val="Ttulo1"/>
        <w:spacing w:after="0" w:line="288" w:lineRule="auto"/>
        <w:jc w:val="center"/>
        <w:rPr>
          <w:rFonts w:ascii="Century Gothic" w:hAnsi="Century Gothic" w:cs="Arial"/>
          <w:szCs w:val="22"/>
        </w:rPr>
      </w:pPr>
      <w:bookmarkStart w:id="39" w:name="_Toc159835532"/>
      <w:bookmarkStart w:id="40" w:name="_Toc209452472"/>
      <w:bookmarkStart w:id="41" w:name="_Toc211594100"/>
      <w:r w:rsidRPr="00644EA1">
        <w:rPr>
          <w:rFonts w:ascii="Century Gothic" w:hAnsi="Century Gothic" w:cs="Arial"/>
          <w:szCs w:val="22"/>
        </w:rPr>
        <w:t>SUBSISTEMA DE RECAUDACIÓN DE RECURSOS</w:t>
      </w:r>
      <w:bookmarkEnd w:id="39"/>
      <w:bookmarkEnd w:id="40"/>
      <w:bookmarkEnd w:id="41"/>
    </w:p>
    <w:p w14:paraId="5977F291" w14:textId="77777777" w:rsidR="00C31177" w:rsidRPr="00644EA1" w:rsidRDefault="00C31177" w:rsidP="00644EA1">
      <w:pPr>
        <w:spacing w:after="0" w:line="288" w:lineRule="auto"/>
        <w:rPr>
          <w:szCs w:val="22"/>
          <w:lang w:val="es-MX"/>
        </w:rPr>
      </w:pPr>
    </w:p>
    <w:p w14:paraId="20959935" w14:textId="7A8B3374" w:rsidR="00437D5C" w:rsidRPr="00644EA1" w:rsidRDefault="00CF1006"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42" w:name="_Toc159835533"/>
      <w:bookmarkStart w:id="43" w:name="_Toc211594101"/>
      <w:r w:rsidRPr="00644EA1">
        <w:rPr>
          <w:rFonts w:ascii="Century Gothic" w:hAnsi="Century Gothic" w:cs="Arial"/>
          <w:bCs/>
          <w:szCs w:val="22"/>
        </w:rPr>
        <w:t>(</w:t>
      </w:r>
      <w:r w:rsidR="008A3D43" w:rsidRPr="00644EA1">
        <w:rPr>
          <w:rFonts w:ascii="Century Gothic" w:hAnsi="Century Gothic" w:cs="Arial"/>
          <w:bCs/>
          <w:szCs w:val="22"/>
        </w:rPr>
        <w:t>ORIGEN DE LOS RECURSOS</w:t>
      </w:r>
      <w:r w:rsidRPr="00644EA1">
        <w:rPr>
          <w:rFonts w:ascii="Century Gothic" w:hAnsi="Century Gothic" w:cs="Arial"/>
          <w:bCs/>
          <w:szCs w:val="22"/>
        </w:rPr>
        <w:t>)</w:t>
      </w:r>
      <w:bookmarkEnd w:id="42"/>
      <w:bookmarkEnd w:id="43"/>
    </w:p>
    <w:p w14:paraId="3EA4E965" w14:textId="46360A37" w:rsidR="008A3D43" w:rsidRPr="00644EA1" w:rsidRDefault="00E22089" w:rsidP="00644EA1">
      <w:pPr>
        <w:widowControl w:val="0"/>
        <w:spacing w:after="0" w:line="288" w:lineRule="auto"/>
        <w:jc w:val="both"/>
        <w:rPr>
          <w:rFonts w:cs="Arial"/>
          <w:szCs w:val="22"/>
        </w:rPr>
      </w:pPr>
      <w:r w:rsidRPr="00644EA1">
        <w:rPr>
          <w:rFonts w:cs="Arial"/>
          <w:szCs w:val="22"/>
        </w:rPr>
        <w:t>El GAM</w:t>
      </w:r>
      <w:r w:rsidR="00990FB1" w:rsidRPr="00644EA1">
        <w:rPr>
          <w:rFonts w:cs="Arial"/>
          <w:szCs w:val="22"/>
        </w:rPr>
        <w:t xml:space="preserve"> </w:t>
      </w:r>
      <w:r w:rsidR="008A3D43" w:rsidRPr="00644EA1">
        <w:rPr>
          <w:rFonts w:cs="Arial"/>
          <w:szCs w:val="22"/>
        </w:rPr>
        <w:t>cuenta con las siguientes fuentes de recursos:</w:t>
      </w:r>
    </w:p>
    <w:p w14:paraId="579AA25B" w14:textId="77777777" w:rsidR="008A3D43" w:rsidRPr="00644EA1" w:rsidRDefault="008A3D43" w:rsidP="00644EA1">
      <w:pPr>
        <w:widowControl w:val="0"/>
        <w:spacing w:after="0" w:line="288" w:lineRule="auto"/>
        <w:jc w:val="both"/>
        <w:rPr>
          <w:rFonts w:cs="Arial"/>
          <w:i/>
          <w:szCs w:val="22"/>
        </w:rPr>
      </w:pPr>
    </w:p>
    <w:p w14:paraId="2E51F7C1" w14:textId="1BA7A5AB" w:rsidR="008A3D43" w:rsidRPr="00644EA1" w:rsidRDefault="002B5FE4" w:rsidP="00644EA1">
      <w:pPr>
        <w:widowControl w:val="0"/>
        <w:spacing w:after="0" w:line="288" w:lineRule="auto"/>
        <w:jc w:val="both"/>
        <w:rPr>
          <w:rFonts w:cs="Arial"/>
          <w:i/>
          <w:szCs w:val="22"/>
        </w:rPr>
      </w:pPr>
      <w:r w:rsidRPr="00644EA1">
        <w:rPr>
          <w:rFonts w:cs="Arial"/>
          <w:b/>
          <w:bCs/>
          <w:i/>
          <w:szCs w:val="22"/>
          <w:shd w:val="clear" w:color="auto" w:fill="D9D9D9" w:themeFill="background1" w:themeFillShade="D9"/>
        </w:rPr>
        <w:t>D</w:t>
      </w:r>
      <w:r w:rsidR="008A3D43" w:rsidRPr="00644EA1">
        <w:rPr>
          <w:rFonts w:cs="Arial"/>
          <w:b/>
          <w:bCs/>
          <w:i/>
          <w:szCs w:val="22"/>
          <w:shd w:val="clear" w:color="auto" w:fill="D9D9D9" w:themeFill="background1" w:themeFillShade="D9"/>
        </w:rPr>
        <w:t xml:space="preserve">esarrollar de acuerdo a los recursos que percibe </w:t>
      </w:r>
      <w:r w:rsidR="00E22089" w:rsidRPr="00644EA1">
        <w:rPr>
          <w:rFonts w:cs="Arial"/>
          <w:b/>
          <w:bCs/>
          <w:i/>
          <w:szCs w:val="22"/>
          <w:shd w:val="clear" w:color="auto" w:fill="D9D9D9" w:themeFill="background1" w:themeFillShade="D9"/>
        </w:rPr>
        <w:t>el GAM</w:t>
      </w:r>
      <w:r w:rsidR="004137E4" w:rsidRPr="00644EA1">
        <w:rPr>
          <w:rFonts w:cs="Arial"/>
          <w:b/>
          <w:bCs/>
          <w:i/>
          <w:szCs w:val="22"/>
          <w:shd w:val="clear" w:color="auto" w:fill="D9D9D9" w:themeFill="background1" w:themeFillShade="D9"/>
        </w:rPr>
        <w:t xml:space="preserve"> </w:t>
      </w:r>
      <w:r w:rsidR="008A3D43" w:rsidRPr="00644EA1">
        <w:rPr>
          <w:rFonts w:cs="Arial"/>
          <w:b/>
          <w:bCs/>
          <w:i/>
          <w:szCs w:val="22"/>
          <w:shd w:val="clear" w:color="auto" w:fill="D9D9D9" w:themeFill="background1" w:themeFillShade="D9"/>
        </w:rPr>
        <w:t xml:space="preserve">tomando en cuenta la norma de </w:t>
      </w:r>
      <w:r w:rsidR="00990FB1" w:rsidRPr="00644EA1">
        <w:rPr>
          <w:rFonts w:cs="Arial"/>
          <w:b/>
          <w:bCs/>
          <w:i/>
          <w:szCs w:val="22"/>
          <w:shd w:val="clear" w:color="auto" w:fill="D9D9D9" w:themeFill="background1" w:themeFillShade="D9"/>
        </w:rPr>
        <w:t xml:space="preserve">su </w:t>
      </w:r>
      <w:r w:rsidR="008A3D43" w:rsidRPr="00644EA1">
        <w:rPr>
          <w:rFonts w:cs="Arial"/>
          <w:b/>
          <w:bCs/>
          <w:i/>
          <w:szCs w:val="22"/>
          <w:shd w:val="clear" w:color="auto" w:fill="D9D9D9" w:themeFill="background1" w:themeFillShade="D9"/>
        </w:rPr>
        <w:t>creació</w:t>
      </w:r>
      <w:r w:rsidR="008E77BB" w:rsidRPr="00644EA1">
        <w:rPr>
          <w:rFonts w:cs="Arial"/>
          <w:b/>
          <w:bCs/>
          <w:i/>
          <w:szCs w:val="22"/>
          <w:shd w:val="clear" w:color="auto" w:fill="D9D9D9" w:themeFill="background1" w:themeFillShade="D9"/>
        </w:rPr>
        <w:t>n y normativa vigente</w:t>
      </w:r>
      <w:r w:rsidR="008A3D43" w:rsidRPr="00644EA1">
        <w:rPr>
          <w:rFonts w:cs="Arial"/>
          <w:b/>
          <w:i/>
          <w:szCs w:val="22"/>
        </w:rPr>
        <w:t>.</w:t>
      </w:r>
    </w:p>
    <w:p w14:paraId="6E10C91C" w14:textId="4B76EDDB" w:rsidR="00026F6B" w:rsidRPr="00644EA1" w:rsidRDefault="00026F6B" w:rsidP="00644EA1">
      <w:pPr>
        <w:widowControl w:val="0"/>
        <w:spacing w:after="0" w:line="288" w:lineRule="auto"/>
        <w:jc w:val="both"/>
        <w:rPr>
          <w:rFonts w:cs="Arial"/>
          <w:iCs/>
          <w:szCs w:val="22"/>
        </w:rPr>
      </w:pPr>
    </w:p>
    <w:p w14:paraId="1E8DECC9" w14:textId="1FD64178" w:rsidR="009A4A14" w:rsidRPr="00644EA1" w:rsidRDefault="00CF1006"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44" w:name="_Toc159835534"/>
      <w:bookmarkStart w:id="45" w:name="_Toc211594102"/>
      <w:r w:rsidRPr="00644EA1">
        <w:rPr>
          <w:rFonts w:ascii="Century Gothic" w:hAnsi="Century Gothic" w:cs="Arial"/>
          <w:bCs/>
          <w:szCs w:val="22"/>
        </w:rPr>
        <w:t>(</w:t>
      </w:r>
      <w:r w:rsidR="008A3D43" w:rsidRPr="00644EA1">
        <w:rPr>
          <w:rFonts w:ascii="Century Gothic" w:hAnsi="Century Gothic" w:cs="Arial"/>
          <w:bCs/>
          <w:szCs w:val="22"/>
        </w:rPr>
        <w:t>RECAUDACIÓN</w:t>
      </w:r>
      <w:r w:rsidRPr="00644EA1">
        <w:rPr>
          <w:rFonts w:ascii="Century Gothic" w:hAnsi="Century Gothic" w:cs="Arial"/>
          <w:bCs/>
          <w:szCs w:val="22"/>
        </w:rPr>
        <w:t>)</w:t>
      </w:r>
      <w:bookmarkEnd w:id="44"/>
      <w:bookmarkEnd w:id="45"/>
    </w:p>
    <w:p w14:paraId="5ABDC6D9" w14:textId="7F089EB8" w:rsidR="00551D79" w:rsidRPr="00644EA1" w:rsidRDefault="00551D79" w:rsidP="00644EA1">
      <w:pPr>
        <w:pStyle w:val="Cuerpodeltexto0"/>
        <w:shd w:val="clear" w:color="auto" w:fill="auto"/>
        <w:spacing w:after="0" w:line="288" w:lineRule="auto"/>
        <w:jc w:val="both"/>
        <w:rPr>
          <w:i w:val="0"/>
          <w:color w:val="000000"/>
          <w:sz w:val="22"/>
          <w:szCs w:val="22"/>
          <w:lang w:val="es-ES" w:eastAsia="es-ES" w:bidi="es-ES"/>
        </w:rPr>
      </w:pPr>
      <w:r w:rsidRPr="00644EA1">
        <w:rPr>
          <w:i w:val="0"/>
          <w:iCs w:val="0"/>
          <w:color w:val="000000"/>
          <w:sz w:val="22"/>
          <w:szCs w:val="22"/>
          <w:lang w:val="es-ES" w:eastAsia="es-ES" w:bidi="es-ES"/>
        </w:rPr>
        <w:t xml:space="preserve">Todos los </w:t>
      </w:r>
      <w:r w:rsidRPr="00644EA1">
        <w:rPr>
          <w:i w:val="0"/>
          <w:color w:val="000000"/>
          <w:sz w:val="22"/>
          <w:szCs w:val="22"/>
          <w:lang w:val="es-ES" w:eastAsia="es-ES" w:bidi="es-ES"/>
        </w:rPr>
        <w:t>recursos de</w:t>
      </w:r>
      <w:r w:rsidR="00E22089" w:rsidRPr="00644EA1">
        <w:rPr>
          <w:i w:val="0"/>
          <w:color w:val="000000"/>
          <w:sz w:val="22"/>
          <w:szCs w:val="22"/>
          <w:lang w:val="es-ES" w:eastAsia="es-ES" w:bidi="es-ES"/>
        </w:rPr>
        <w:t xml:space="preserve">l GAM </w:t>
      </w:r>
      <w:r w:rsidRPr="00644EA1">
        <w:rPr>
          <w:i w:val="0"/>
          <w:color w:val="000000"/>
          <w:sz w:val="22"/>
          <w:szCs w:val="22"/>
          <w:lang w:val="es-ES" w:eastAsia="es-ES" w:bidi="es-ES"/>
        </w:rPr>
        <w:t xml:space="preserve">deberán ser </w:t>
      </w:r>
      <w:r w:rsidR="004F63A8" w:rsidRPr="00644EA1">
        <w:rPr>
          <w:i w:val="0"/>
          <w:color w:val="000000"/>
          <w:sz w:val="22"/>
          <w:szCs w:val="22"/>
          <w:lang w:val="es-ES" w:eastAsia="es-ES" w:bidi="es-ES"/>
        </w:rPr>
        <w:t xml:space="preserve">depositados </w:t>
      </w:r>
      <w:r w:rsidRPr="00644EA1">
        <w:rPr>
          <w:i w:val="0"/>
          <w:color w:val="000000"/>
          <w:sz w:val="22"/>
          <w:szCs w:val="22"/>
          <w:lang w:val="es-ES" w:eastAsia="es-ES" w:bidi="es-ES"/>
        </w:rPr>
        <w:t>a través de Cuentas Corrientes Fiscales (CCF) recaudadoras, las</w:t>
      </w:r>
      <w:r w:rsidRPr="00644EA1">
        <w:rPr>
          <w:i w:val="0"/>
          <w:iCs w:val="0"/>
          <w:color w:val="000000"/>
          <w:sz w:val="22"/>
          <w:szCs w:val="22"/>
          <w:lang w:val="es-ES" w:eastAsia="es-ES" w:bidi="es-ES"/>
        </w:rPr>
        <w:t xml:space="preserve"> cuales </w:t>
      </w:r>
      <w:r w:rsidRPr="00644EA1">
        <w:rPr>
          <w:i w:val="0"/>
          <w:color w:val="000000"/>
          <w:sz w:val="22"/>
          <w:szCs w:val="22"/>
          <w:lang w:val="es-ES" w:eastAsia="es-ES" w:bidi="es-ES"/>
        </w:rPr>
        <w:t xml:space="preserve">estarán habilitadas en </w:t>
      </w:r>
      <w:r w:rsidR="00DA57ED" w:rsidRPr="00644EA1">
        <w:rPr>
          <w:i w:val="0"/>
          <w:color w:val="000000"/>
          <w:sz w:val="22"/>
          <w:szCs w:val="22"/>
          <w:lang w:val="es-ES" w:eastAsia="es-ES" w:bidi="es-ES"/>
        </w:rPr>
        <w:t>la Entidad Bancaria Pública</w:t>
      </w:r>
      <w:r w:rsidRPr="00644EA1">
        <w:rPr>
          <w:i w:val="0"/>
          <w:color w:val="000000"/>
          <w:sz w:val="22"/>
          <w:szCs w:val="22"/>
          <w:lang w:val="es-ES" w:eastAsia="es-ES" w:bidi="es-ES"/>
        </w:rPr>
        <w:t xml:space="preserve"> o en el Banco Central de Bolivia, según corresponda. Para tal efecto, la apertura de dichas cuentas deberá ser realizada por</w:t>
      </w:r>
      <w:r w:rsidRPr="00644EA1">
        <w:rPr>
          <w:color w:val="000000"/>
          <w:sz w:val="22"/>
          <w:szCs w:val="22"/>
          <w:lang w:val="es-ES" w:eastAsia="es-ES" w:bidi="es-ES"/>
        </w:rPr>
        <w:t xml:space="preserve"> </w:t>
      </w:r>
      <w:r w:rsidRPr="00644EA1">
        <w:rPr>
          <w:b/>
          <w:bCs/>
          <w:color w:val="000000"/>
          <w:sz w:val="22"/>
          <w:szCs w:val="22"/>
          <w:highlight w:val="lightGray"/>
          <w:lang w:val="es-ES" w:eastAsia="es-ES" w:bidi="es-ES"/>
        </w:rPr>
        <w:t>señalar el área, unidad organizacional</w:t>
      </w:r>
      <w:r w:rsidRPr="00644EA1">
        <w:rPr>
          <w:b/>
          <w:bCs/>
          <w:iCs w:val="0"/>
          <w:color w:val="000000"/>
          <w:sz w:val="22"/>
          <w:szCs w:val="22"/>
          <w:highlight w:val="lightGray"/>
          <w:lang w:val="es-ES" w:eastAsia="es-ES" w:bidi="es-ES"/>
        </w:rPr>
        <w:t xml:space="preserve"> o </w:t>
      </w:r>
      <w:r w:rsidRPr="00644EA1">
        <w:rPr>
          <w:b/>
          <w:bCs/>
          <w:color w:val="000000"/>
          <w:sz w:val="22"/>
          <w:szCs w:val="22"/>
          <w:highlight w:val="lightGray"/>
          <w:lang w:val="es-ES" w:eastAsia="es-ES" w:bidi="es-ES"/>
        </w:rPr>
        <w:t>cargo corres</w:t>
      </w:r>
      <w:r w:rsidR="00600F43" w:rsidRPr="00644EA1">
        <w:rPr>
          <w:b/>
          <w:bCs/>
          <w:color w:val="000000"/>
          <w:sz w:val="22"/>
          <w:szCs w:val="22"/>
          <w:highlight w:val="lightGray"/>
          <w:lang w:val="es-ES" w:eastAsia="es-ES" w:bidi="es-ES"/>
        </w:rPr>
        <w:t>pondiente, determinado por</w:t>
      </w:r>
      <w:r w:rsidR="001316E9" w:rsidRPr="00644EA1">
        <w:rPr>
          <w:b/>
          <w:bCs/>
          <w:color w:val="000000"/>
          <w:sz w:val="22"/>
          <w:szCs w:val="22"/>
          <w:highlight w:val="lightGray"/>
          <w:lang w:val="es-ES" w:eastAsia="es-ES" w:bidi="es-ES"/>
        </w:rPr>
        <w:t xml:space="preserve"> </w:t>
      </w:r>
      <w:r w:rsidR="00E04EE0" w:rsidRPr="00644EA1">
        <w:rPr>
          <w:b/>
          <w:bCs/>
          <w:color w:val="000000"/>
          <w:sz w:val="22"/>
          <w:szCs w:val="22"/>
          <w:highlight w:val="lightGray"/>
          <w:lang w:val="es-ES" w:eastAsia="es-ES" w:bidi="es-ES"/>
        </w:rPr>
        <w:t>el</w:t>
      </w:r>
      <w:r w:rsidR="001316E9" w:rsidRPr="00644EA1">
        <w:rPr>
          <w:b/>
          <w:bCs/>
          <w:color w:val="000000"/>
          <w:sz w:val="22"/>
          <w:szCs w:val="22"/>
          <w:highlight w:val="lightGray"/>
          <w:lang w:val="es-ES" w:eastAsia="es-ES" w:bidi="es-ES"/>
        </w:rPr>
        <w:t xml:space="preserve"> GAM</w:t>
      </w:r>
      <w:r w:rsidRPr="00644EA1">
        <w:rPr>
          <w:b/>
          <w:bCs/>
          <w:color w:val="000000"/>
          <w:sz w:val="22"/>
          <w:szCs w:val="22"/>
          <w:highlight w:val="lightGray"/>
          <w:lang w:val="es-ES" w:eastAsia="es-ES" w:bidi="es-ES"/>
        </w:rPr>
        <w:t>,</w:t>
      </w:r>
      <w:r w:rsidRPr="00644EA1">
        <w:rPr>
          <w:b/>
          <w:bCs/>
          <w:color w:val="000000"/>
          <w:sz w:val="22"/>
          <w:szCs w:val="22"/>
          <w:lang w:val="es-ES" w:eastAsia="es-ES" w:bidi="es-ES"/>
        </w:rPr>
        <w:t xml:space="preserve"> </w:t>
      </w:r>
      <w:r w:rsidRPr="00644EA1">
        <w:rPr>
          <w:i w:val="0"/>
          <w:color w:val="000000"/>
          <w:sz w:val="22"/>
          <w:szCs w:val="22"/>
          <w:lang w:val="es-ES" w:eastAsia="es-ES" w:bidi="es-ES"/>
        </w:rPr>
        <w:t>en cumplimiento de la normativa vigente y de las disposiciones emitidas por el</w:t>
      </w:r>
      <w:r w:rsidR="004622FF" w:rsidRPr="00644EA1">
        <w:rPr>
          <w:i w:val="0"/>
          <w:color w:val="000000"/>
          <w:sz w:val="22"/>
          <w:szCs w:val="22"/>
          <w:lang w:val="es-ES" w:eastAsia="es-ES" w:bidi="es-ES"/>
        </w:rPr>
        <w:t xml:space="preserve"> MEFP</w:t>
      </w:r>
      <w:r w:rsidRPr="00644EA1">
        <w:rPr>
          <w:i w:val="0"/>
          <w:color w:val="000000"/>
          <w:sz w:val="22"/>
          <w:szCs w:val="22"/>
          <w:lang w:val="es-ES" w:eastAsia="es-ES" w:bidi="es-ES"/>
        </w:rPr>
        <w:t>.</w:t>
      </w:r>
    </w:p>
    <w:p w14:paraId="3BDCD2F7" w14:textId="77777777" w:rsidR="00C31177" w:rsidRPr="00644EA1" w:rsidRDefault="00C31177" w:rsidP="00644EA1">
      <w:pPr>
        <w:pStyle w:val="Cuerpodeltexto0"/>
        <w:shd w:val="clear" w:color="auto" w:fill="auto"/>
        <w:spacing w:after="0" w:line="288" w:lineRule="auto"/>
        <w:jc w:val="center"/>
        <w:rPr>
          <w:i w:val="0"/>
          <w:color w:val="000000"/>
          <w:sz w:val="22"/>
          <w:szCs w:val="22"/>
          <w:lang w:val="es-ES" w:eastAsia="es-ES" w:bidi="es-ES"/>
        </w:rPr>
      </w:pPr>
    </w:p>
    <w:p w14:paraId="42CF27AE" w14:textId="45AAAF66" w:rsidR="00043F04" w:rsidRPr="00644EA1" w:rsidRDefault="00043F04" w:rsidP="00644EA1">
      <w:pPr>
        <w:pStyle w:val="Ttulo1"/>
        <w:numPr>
          <w:ilvl w:val="0"/>
          <w:numId w:val="28"/>
        </w:numPr>
        <w:spacing w:after="0" w:line="288" w:lineRule="auto"/>
        <w:ind w:left="1134" w:firstLine="0"/>
        <w:jc w:val="center"/>
        <w:rPr>
          <w:rFonts w:ascii="Century Gothic" w:hAnsi="Century Gothic" w:cs="Arial"/>
          <w:szCs w:val="22"/>
        </w:rPr>
      </w:pPr>
      <w:bookmarkStart w:id="46" w:name="_Toc211594103"/>
      <w:bookmarkEnd w:id="46"/>
    </w:p>
    <w:p w14:paraId="39A7A939" w14:textId="0776EAA9" w:rsidR="009708B1" w:rsidRPr="00644EA1" w:rsidRDefault="009708B1" w:rsidP="00644EA1">
      <w:pPr>
        <w:pStyle w:val="Ttulo1"/>
        <w:spacing w:after="0" w:line="288" w:lineRule="auto"/>
        <w:jc w:val="center"/>
        <w:rPr>
          <w:rFonts w:ascii="Century Gothic" w:hAnsi="Century Gothic" w:cs="Arial"/>
          <w:szCs w:val="22"/>
        </w:rPr>
      </w:pPr>
      <w:bookmarkStart w:id="47" w:name="_Toc159835536"/>
      <w:bookmarkStart w:id="48" w:name="_Toc209452476"/>
      <w:bookmarkStart w:id="49" w:name="_Toc211594104"/>
      <w:r w:rsidRPr="00644EA1">
        <w:rPr>
          <w:rFonts w:ascii="Century Gothic" w:hAnsi="Century Gothic" w:cs="Arial"/>
          <w:szCs w:val="22"/>
        </w:rPr>
        <w:t>SUBSISTEMA DE ADMINISTRACIÓN DE RECURSOS</w:t>
      </w:r>
      <w:bookmarkEnd w:id="47"/>
      <w:bookmarkEnd w:id="48"/>
      <w:bookmarkEnd w:id="49"/>
    </w:p>
    <w:p w14:paraId="531A1D84" w14:textId="76457D96" w:rsidR="00D304FB" w:rsidRPr="00644EA1" w:rsidRDefault="00D304FB" w:rsidP="00644EA1">
      <w:pPr>
        <w:spacing w:after="0" w:line="288" w:lineRule="auto"/>
        <w:rPr>
          <w:szCs w:val="22"/>
          <w:lang w:val="es-MX"/>
        </w:rPr>
      </w:pPr>
    </w:p>
    <w:p w14:paraId="5B7875E3" w14:textId="09F68C73" w:rsidR="00EF55EC" w:rsidRPr="00644EA1" w:rsidRDefault="00EF55EC" w:rsidP="00644EA1">
      <w:pPr>
        <w:pStyle w:val="Ttulo1"/>
        <w:numPr>
          <w:ilvl w:val="0"/>
          <w:numId w:val="3"/>
        </w:numPr>
        <w:spacing w:after="0" w:line="288" w:lineRule="auto"/>
        <w:ind w:left="1560" w:hanging="1560"/>
        <w:rPr>
          <w:rFonts w:ascii="Century Gothic" w:hAnsi="Century Gothic" w:cs="Arial"/>
          <w:bCs/>
          <w:szCs w:val="22"/>
        </w:rPr>
      </w:pPr>
      <w:bookmarkStart w:id="50" w:name="_Toc159835542"/>
      <w:bookmarkStart w:id="51" w:name="_Toc211594105"/>
      <w:r w:rsidRPr="00644EA1">
        <w:rPr>
          <w:rFonts w:ascii="Century Gothic" w:hAnsi="Century Gothic" w:cs="Arial"/>
          <w:bCs/>
          <w:szCs w:val="22"/>
        </w:rPr>
        <w:t>(</w:t>
      </w:r>
      <w:r w:rsidR="00685338" w:rsidRPr="00644EA1">
        <w:rPr>
          <w:rFonts w:ascii="Century Gothic" w:hAnsi="Century Gothic" w:cs="Arial"/>
          <w:bCs/>
          <w:szCs w:val="22"/>
        </w:rPr>
        <w:t>OPERACIONES DE TESORERÍA</w:t>
      </w:r>
      <w:r w:rsidRPr="00644EA1">
        <w:rPr>
          <w:rFonts w:ascii="Century Gothic" w:hAnsi="Century Gothic" w:cs="Arial"/>
          <w:bCs/>
          <w:szCs w:val="22"/>
        </w:rPr>
        <w:t>)</w:t>
      </w:r>
      <w:bookmarkEnd w:id="50"/>
      <w:bookmarkEnd w:id="51"/>
    </w:p>
    <w:p w14:paraId="71A0179A" w14:textId="00383EF6" w:rsidR="00F864C2" w:rsidRPr="00644EA1" w:rsidRDefault="00685338" w:rsidP="00644EA1">
      <w:pPr>
        <w:spacing w:after="0" w:line="288" w:lineRule="auto"/>
        <w:jc w:val="both"/>
        <w:rPr>
          <w:color w:val="000000"/>
          <w:szCs w:val="22"/>
          <w:lang w:val="es-ES" w:eastAsia="es-ES" w:bidi="es-ES"/>
        </w:rPr>
      </w:pPr>
      <w:r w:rsidRPr="00644EA1">
        <w:rPr>
          <w:color w:val="000000"/>
          <w:szCs w:val="22"/>
          <w:lang w:val="es-ES" w:eastAsia="es-ES" w:bidi="es-ES"/>
        </w:rPr>
        <w:t>Todas las operaciones de t</w:t>
      </w:r>
      <w:r w:rsidR="00F864C2" w:rsidRPr="00644EA1">
        <w:rPr>
          <w:color w:val="000000"/>
          <w:szCs w:val="22"/>
          <w:lang w:val="es-ES" w:eastAsia="es-ES" w:bidi="es-ES"/>
        </w:rPr>
        <w:t>esorería del</w:t>
      </w:r>
      <w:r w:rsidR="00E22089" w:rsidRPr="00644EA1">
        <w:rPr>
          <w:color w:val="000000"/>
          <w:szCs w:val="22"/>
          <w:lang w:val="es-ES" w:eastAsia="es-ES" w:bidi="es-ES"/>
        </w:rPr>
        <w:t xml:space="preserve"> GAM</w:t>
      </w:r>
      <w:r w:rsidR="00F864C2" w:rsidRPr="00644EA1">
        <w:rPr>
          <w:color w:val="000000"/>
          <w:szCs w:val="22"/>
          <w:lang w:val="es-ES" w:eastAsia="es-ES" w:bidi="es-ES"/>
        </w:rPr>
        <w:t xml:space="preserve"> se realizarán a través de la Cuenta Única del Tesoro (CUT) y de las </w:t>
      </w:r>
      <w:r w:rsidRPr="00644EA1">
        <w:rPr>
          <w:color w:val="000000"/>
          <w:szCs w:val="22"/>
          <w:lang w:val="es-ES" w:eastAsia="es-ES" w:bidi="es-ES"/>
        </w:rPr>
        <w:t xml:space="preserve">CCF </w:t>
      </w:r>
      <w:r w:rsidR="00F864C2" w:rsidRPr="00644EA1">
        <w:rPr>
          <w:color w:val="000000"/>
          <w:szCs w:val="22"/>
          <w:lang w:val="es-ES" w:eastAsia="es-ES" w:bidi="es-ES"/>
        </w:rPr>
        <w:t>habilitadas en la Entidad Bancaria Pública o el Banco Central de Bolivia, con pago a beneficiario final</w:t>
      </w:r>
      <w:r w:rsidR="00DA20AB" w:rsidRPr="00644EA1">
        <w:rPr>
          <w:color w:val="000000"/>
          <w:szCs w:val="22"/>
          <w:lang w:val="es-ES" w:eastAsia="es-ES" w:bidi="es-ES"/>
        </w:rPr>
        <w:t>.</w:t>
      </w:r>
    </w:p>
    <w:p w14:paraId="25B65CCB" w14:textId="77777777" w:rsidR="00F864C2" w:rsidRPr="00644EA1" w:rsidRDefault="00F864C2" w:rsidP="00644EA1">
      <w:pPr>
        <w:spacing w:after="0" w:line="288" w:lineRule="auto"/>
        <w:jc w:val="both"/>
        <w:rPr>
          <w:color w:val="000000"/>
          <w:szCs w:val="22"/>
          <w:lang w:val="es-ES" w:eastAsia="es-ES" w:bidi="es-ES"/>
        </w:rPr>
      </w:pPr>
    </w:p>
    <w:p w14:paraId="6012964F" w14:textId="1F1AB796" w:rsidR="00F864C2" w:rsidRPr="00644EA1" w:rsidRDefault="00F864C2"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52" w:name="_Toc211594106"/>
      <w:r w:rsidRPr="00644EA1">
        <w:rPr>
          <w:rFonts w:ascii="Century Gothic" w:hAnsi="Century Gothic" w:cs="Arial"/>
          <w:bCs/>
          <w:szCs w:val="22"/>
        </w:rPr>
        <w:t>(APERTURA Y CIERRE DE CUENTAS CORRIENTES FISCALES)</w:t>
      </w:r>
      <w:bookmarkEnd w:id="52"/>
    </w:p>
    <w:p w14:paraId="441D483D" w14:textId="144FEAB6" w:rsidR="00F864C2" w:rsidRPr="00644EA1" w:rsidRDefault="00DA20AB" w:rsidP="00644EA1">
      <w:pPr>
        <w:widowControl w:val="0"/>
        <w:spacing w:after="0" w:line="288" w:lineRule="auto"/>
        <w:jc w:val="both"/>
        <w:rPr>
          <w:rFonts w:eastAsia="Century Gothic" w:cs="Century Gothic"/>
          <w:iCs/>
          <w:color w:val="000000"/>
          <w:szCs w:val="22"/>
          <w:lang w:val="es-ES" w:eastAsia="es-ES" w:bidi="es-ES"/>
        </w:rPr>
      </w:pPr>
      <w:r w:rsidRPr="00644EA1">
        <w:rPr>
          <w:rFonts w:eastAsia="Century Gothic" w:cs="Century Gothic"/>
          <w:iCs/>
          <w:color w:val="000000"/>
          <w:szCs w:val="22"/>
          <w:lang w:val="es-ES" w:eastAsia="es-ES" w:bidi="es-ES"/>
        </w:rPr>
        <w:t>Las CCF</w:t>
      </w:r>
      <w:r w:rsidR="00F864C2" w:rsidRPr="00644EA1">
        <w:rPr>
          <w:rFonts w:eastAsia="Century Gothic" w:cs="Century Gothic"/>
          <w:iCs/>
          <w:color w:val="000000"/>
          <w:szCs w:val="22"/>
          <w:lang w:val="es-ES" w:eastAsia="es-ES" w:bidi="es-ES"/>
        </w:rPr>
        <w:t xml:space="preserve"> estarán habilitadas para el manejo de fondos públicos, por lo que su apertura, modificación o cierre deberá solicitarse a través del Sistema de Gestión Pública (SIGEP), en el marco de normativa y disposiciones vigentes emitidas por el</w:t>
      </w:r>
      <w:r w:rsidR="00685338" w:rsidRPr="00644EA1">
        <w:rPr>
          <w:rFonts w:eastAsia="Century Gothic" w:cs="Century Gothic"/>
          <w:iCs/>
          <w:color w:val="000000"/>
          <w:szCs w:val="22"/>
          <w:lang w:val="es-ES" w:eastAsia="es-ES" w:bidi="es-ES"/>
        </w:rPr>
        <w:t xml:space="preserve"> MEFP</w:t>
      </w:r>
      <w:r w:rsidR="00F864C2" w:rsidRPr="00644EA1">
        <w:rPr>
          <w:rFonts w:eastAsia="Century Gothic" w:cs="Century Gothic"/>
          <w:iCs/>
          <w:color w:val="000000"/>
          <w:szCs w:val="22"/>
          <w:lang w:val="es-ES" w:eastAsia="es-ES" w:bidi="es-ES"/>
        </w:rPr>
        <w:t>.</w:t>
      </w:r>
    </w:p>
    <w:p w14:paraId="58EBF17A" w14:textId="77777777" w:rsidR="00C31177" w:rsidRPr="00644EA1" w:rsidRDefault="00C31177" w:rsidP="00644EA1">
      <w:pPr>
        <w:widowControl w:val="0"/>
        <w:spacing w:after="0" w:line="288" w:lineRule="auto"/>
        <w:jc w:val="both"/>
        <w:rPr>
          <w:rFonts w:eastAsia="Century Gothic" w:cs="Century Gothic"/>
          <w:iCs/>
          <w:color w:val="000000"/>
          <w:szCs w:val="22"/>
          <w:lang w:val="es-ES" w:eastAsia="es-ES" w:bidi="es-ES"/>
        </w:rPr>
      </w:pPr>
    </w:p>
    <w:p w14:paraId="32692972" w14:textId="314917AE" w:rsidR="00F864C2" w:rsidRPr="00644EA1" w:rsidRDefault="00E22089" w:rsidP="00644EA1">
      <w:pPr>
        <w:widowControl w:val="0"/>
        <w:spacing w:after="0" w:line="288" w:lineRule="auto"/>
        <w:jc w:val="both"/>
        <w:rPr>
          <w:rFonts w:eastAsia="Century Gothic" w:cs="Century Gothic"/>
          <w:iCs/>
          <w:color w:val="000000"/>
          <w:szCs w:val="22"/>
          <w:lang w:val="es-ES" w:eastAsia="es-ES" w:bidi="es-ES"/>
        </w:rPr>
      </w:pPr>
      <w:r w:rsidRPr="00644EA1">
        <w:rPr>
          <w:rFonts w:eastAsia="Century Gothic" w:cs="Century Gothic"/>
          <w:iCs/>
          <w:color w:val="000000"/>
          <w:szCs w:val="22"/>
          <w:lang w:val="es-ES" w:eastAsia="es-ES" w:bidi="es-ES"/>
        </w:rPr>
        <w:t>El GAM</w:t>
      </w:r>
      <w:r w:rsidR="00F864C2" w:rsidRPr="00644EA1">
        <w:rPr>
          <w:rFonts w:eastAsia="Century Gothic" w:cs="Century Gothic"/>
          <w:iCs/>
          <w:color w:val="000000"/>
          <w:szCs w:val="22"/>
          <w:lang w:val="es-ES" w:eastAsia="es-ES" w:bidi="es-ES"/>
        </w:rPr>
        <w:t xml:space="preserve"> debe verificar que las CCF</w:t>
      </w:r>
      <w:r w:rsidR="00E77C47" w:rsidRPr="00644EA1">
        <w:rPr>
          <w:rFonts w:eastAsia="Century Gothic" w:cs="Century Gothic"/>
          <w:iCs/>
          <w:color w:val="000000"/>
          <w:szCs w:val="22"/>
          <w:lang w:val="es-ES" w:eastAsia="es-ES" w:bidi="es-ES"/>
        </w:rPr>
        <w:t xml:space="preserve"> cuenten con libro banco y que é</w:t>
      </w:r>
      <w:r w:rsidR="00F864C2" w:rsidRPr="00644EA1">
        <w:rPr>
          <w:rFonts w:eastAsia="Century Gothic" w:cs="Century Gothic"/>
          <w:iCs/>
          <w:color w:val="000000"/>
          <w:szCs w:val="22"/>
          <w:lang w:val="es-ES" w:eastAsia="es-ES" w:bidi="es-ES"/>
        </w:rPr>
        <w:t>stas estén aprobadas y</w:t>
      </w:r>
      <w:r w:rsidR="00111793" w:rsidRPr="00644EA1">
        <w:rPr>
          <w:rFonts w:eastAsia="Century Gothic" w:cs="Century Gothic"/>
          <w:iCs/>
          <w:color w:val="000000"/>
          <w:szCs w:val="22"/>
          <w:lang w:val="es-ES" w:eastAsia="es-ES" w:bidi="es-ES"/>
        </w:rPr>
        <w:t xml:space="preserve"> vigentes en el SIGEP;</w:t>
      </w:r>
      <w:r w:rsidR="00E77C47" w:rsidRPr="00644EA1">
        <w:rPr>
          <w:rFonts w:eastAsia="Century Gothic" w:cs="Century Gothic"/>
          <w:iCs/>
          <w:color w:val="000000"/>
          <w:szCs w:val="22"/>
          <w:lang w:val="es-ES" w:eastAsia="es-ES" w:bidi="es-ES"/>
        </w:rPr>
        <w:t xml:space="preserve"> a</w:t>
      </w:r>
      <w:r w:rsidR="00F864C2" w:rsidRPr="00644EA1">
        <w:rPr>
          <w:rFonts w:eastAsia="Century Gothic" w:cs="Century Gothic"/>
          <w:iCs/>
          <w:color w:val="000000"/>
          <w:szCs w:val="22"/>
          <w:lang w:val="es-ES" w:eastAsia="es-ES" w:bidi="es-ES"/>
        </w:rPr>
        <w:t xml:space="preserve">simismo, </w:t>
      </w:r>
      <w:r w:rsidR="00166BA5" w:rsidRPr="00644EA1">
        <w:rPr>
          <w:rFonts w:eastAsia="Century Gothic" w:cs="Century Gothic"/>
          <w:iCs/>
          <w:color w:val="000000"/>
          <w:szCs w:val="22"/>
          <w:lang w:val="es-ES" w:eastAsia="es-ES" w:bidi="es-ES"/>
        </w:rPr>
        <w:t xml:space="preserve">deberá revisar periódicamente </w:t>
      </w:r>
      <w:r w:rsidR="00F864C2" w:rsidRPr="00644EA1">
        <w:rPr>
          <w:rFonts w:eastAsia="Century Gothic" w:cs="Century Gothic"/>
          <w:iCs/>
          <w:color w:val="000000"/>
          <w:szCs w:val="22"/>
          <w:lang w:val="es-ES" w:eastAsia="es-ES" w:bidi="es-ES"/>
        </w:rPr>
        <w:t>las CCF a fin de</w:t>
      </w:r>
      <w:r w:rsidR="00F645C1" w:rsidRPr="00644EA1">
        <w:rPr>
          <w:rFonts w:eastAsia="Century Gothic" w:cs="Century Gothic"/>
          <w:iCs/>
          <w:color w:val="000000"/>
          <w:szCs w:val="22"/>
          <w:lang w:val="es-ES" w:eastAsia="es-ES" w:bidi="es-ES"/>
        </w:rPr>
        <w:t xml:space="preserve"> </w:t>
      </w:r>
      <w:r w:rsidR="00F864C2" w:rsidRPr="00644EA1">
        <w:rPr>
          <w:rFonts w:eastAsia="Century Gothic" w:cs="Century Gothic"/>
          <w:iCs/>
          <w:color w:val="000000"/>
          <w:szCs w:val="22"/>
          <w:lang w:val="es-ES" w:eastAsia="es-ES" w:bidi="es-ES"/>
        </w:rPr>
        <w:t>solicitar el cierre de las mismas cuando ya cumplieron su objetivo y no estén siendo utilizadas.</w:t>
      </w:r>
    </w:p>
    <w:p w14:paraId="672277FA" w14:textId="77777777" w:rsidR="00C31177" w:rsidRPr="00644EA1" w:rsidRDefault="00C31177" w:rsidP="00644EA1">
      <w:pPr>
        <w:widowControl w:val="0"/>
        <w:spacing w:after="0" w:line="288" w:lineRule="auto"/>
        <w:jc w:val="both"/>
        <w:rPr>
          <w:rFonts w:eastAsia="Century Gothic" w:cs="Century Gothic"/>
          <w:iCs/>
          <w:color w:val="000000"/>
          <w:szCs w:val="22"/>
          <w:lang w:val="es-ES" w:eastAsia="es-ES" w:bidi="es-ES"/>
        </w:rPr>
      </w:pPr>
    </w:p>
    <w:p w14:paraId="0767D9BA" w14:textId="4C429280" w:rsidR="00F864C2" w:rsidRPr="00644EA1" w:rsidRDefault="00F864C2" w:rsidP="00644EA1">
      <w:pPr>
        <w:widowControl w:val="0"/>
        <w:spacing w:after="0" w:line="288" w:lineRule="auto"/>
        <w:jc w:val="both"/>
        <w:rPr>
          <w:rFonts w:eastAsia="Century Gothic" w:cs="Century Gothic"/>
          <w:iCs/>
          <w:color w:val="000000"/>
          <w:szCs w:val="22"/>
          <w:lang w:val="es-ES" w:eastAsia="es-ES" w:bidi="es-ES"/>
        </w:rPr>
      </w:pPr>
      <w:r w:rsidRPr="00644EA1">
        <w:rPr>
          <w:rFonts w:eastAsia="Century Gothic" w:cs="Century Gothic"/>
          <w:iCs/>
          <w:color w:val="000000"/>
          <w:szCs w:val="22"/>
          <w:lang w:val="es-ES" w:eastAsia="es-ES" w:bidi="es-ES"/>
        </w:rPr>
        <w:t>Es responsabilidad d</w:t>
      </w:r>
      <w:r w:rsidR="00E22089" w:rsidRPr="00644EA1">
        <w:rPr>
          <w:rFonts w:eastAsia="Century Gothic" w:cs="Century Gothic"/>
          <w:iCs/>
          <w:color w:val="000000"/>
          <w:szCs w:val="22"/>
          <w:lang w:val="es-ES" w:eastAsia="es-ES" w:bidi="es-ES"/>
        </w:rPr>
        <w:t>el</w:t>
      </w:r>
      <w:r w:rsidRPr="00644EA1">
        <w:rPr>
          <w:rFonts w:eastAsia="Century Gothic" w:cs="Century Gothic"/>
          <w:iCs/>
          <w:color w:val="000000"/>
          <w:szCs w:val="22"/>
          <w:lang w:val="es-ES" w:eastAsia="es-ES" w:bidi="es-ES"/>
        </w:rPr>
        <w:t xml:space="preserve"> </w:t>
      </w:r>
      <w:r w:rsidR="00E22089" w:rsidRPr="00644EA1">
        <w:rPr>
          <w:rFonts w:eastAsia="Century Gothic" w:cs="Century Gothic"/>
          <w:iCs/>
          <w:color w:val="000000"/>
          <w:szCs w:val="22"/>
          <w:lang w:val="es-ES" w:eastAsia="es-ES" w:bidi="es-ES"/>
        </w:rPr>
        <w:t>GAM</w:t>
      </w:r>
      <w:r w:rsidRPr="00644EA1">
        <w:rPr>
          <w:rFonts w:eastAsia="Century Gothic" w:cs="Century Gothic"/>
          <w:iCs/>
          <w:color w:val="000000"/>
          <w:szCs w:val="22"/>
          <w:lang w:val="es-ES" w:eastAsia="es-ES" w:bidi="es-ES"/>
        </w:rPr>
        <w:t xml:space="preserve"> la administración de los re</w:t>
      </w:r>
      <w:r w:rsidR="00166BA5" w:rsidRPr="00644EA1">
        <w:rPr>
          <w:rFonts w:eastAsia="Century Gothic" w:cs="Century Gothic"/>
          <w:iCs/>
          <w:color w:val="000000"/>
          <w:szCs w:val="22"/>
          <w:lang w:val="es-ES" w:eastAsia="es-ES" w:bidi="es-ES"/>
        </w:rPr>
        <w:t xml:space="preserve">cursos que se mantengan en las </w:t>
      </w:r>
      <w:r w:rsidRPr="00644EA1">
        <w:rPr>
          <w:rFonts w:eastAsia="Century Gothic" w:cs="Century Gothic"/>
          <w:iCs/>
          <w:color w:val="000000"/>
          <w:szCs w:val="22"/>
          <w:lang w:val="es-ES" w:eastAsia="es-ES" w:bidi="es-ES"/>
        </w:rPr>
        <w:t>CCF habilitadas en la Entidad Bancaria Pública o en el Banco Central de Bolivia, así como su control, rendición de cuentas y transparencia de los mov</w:t>
      </w:r>
      <w:r w:rsidR="00F645C1" w:rsidRPr="00644EA1">
        <w:rPr>
          <w:rFonts w:eastAsia="Century Gothic" w:cs="Century Gothic"/>
          <w:iCs/>
          <w:color w:val="000000"/>
          <w:szCs w:val="22"/>
          <w:lang w:val="es-ES" w:eastAsia="es-ES" w:bidi="es-ES"/>
        </w:rPr>
        <w:t>imientos de ingresos y egresos.</w:t>
      </w:r>
    </w:p>
    <w:p w14:paraId="2B6B0AB8" w14:textId="77777777" w:rsidR="00C31177" w:rsidRPr="00644EA1" w:rsidRDefault="00C31177" w:rsidP="00644EA1">
      <w:pPr>
        <w:widowControl w:val="0"/>
        <w:spacing w:after="0" w:line="288" w:lineRule="auto"/>
        <w:jc w:val="both"/>
        <w:rPr>
          <w:rFonts w:eastAsia="Century Gothic" w:cs="Century Gothic"/>
          <w:iCs/>
          <w:color w:val="000000"/>
          <w:szCs w:val="22"/>
          <w:highlight w:val="yellow"/>
          <w:lang w:val="es-ES" w:eastAsia="es-ES" w:bidi="es-ES"/>
        </w:rPr>
      </w:pPr>
    </w:p>
    <w:p w14:paraId="6ACF6373" w14:textId="2C4CB7CB" w:rsidR="00EF55EC" w:rsidRPr="00644EA1" w:rsidRDefault="00EF55EC" w:rsidP="00644EA1">
      <w:pPr>
        <w:pStyle w:val="Ttulo1"/>
        <w:numPr>
          <w:ilvl w:val="0"/>
          <w:numId w:val="3"/>
        </w:numPr>
        <w:tabs>
          <w:tab w:val="left" w:pos="1134"/>
          <w:tab w:val="left" w:pos="1560"/>
        </w:tabs>
        <w:spacing w:after="0" w:line="288" w:lineRule="auto"/>
        <w:ind w:left="426" w:hanging="426"/>
        <w:rPr>
          <w:rFonts w:ascii="Century Gothic" w:hAnsi="Century Gothic" w:cs="Arial"/>
          <w:bCs/>
          <w:szCs w:val="22"/>
        </w:rPr>
      </w:pPr>
      <w:bookmarkStart w:id="53" w:name="_Toc159835543"/>
      <w:bookmarkStart w:id="54" w:name="_Toc211594107"/>
      <w:r w:rsidRPr="00644EA1">
        <w:rPr>
          <w:rFonts w:ascii="Century Gothic" w:hAnsi="Century Gothic" w:cs="Arial"/>
          <w:bCs/>
          <w:szCs w:val="22"/>
        </w:rPr>
        <w:t>(</w:t>
      </w:r>
      <w:r w:rsidR="00D32A53" w:rsidRPr="00644EA1">
        <w:rPr>
          <w:rFonts w:ascii="Century Gothic" w:hAnsi="Century Gothic" w:cs="Arial"/>
          <w:bCs/>
          <w:szCs w:val="22"/>
        </w:rPr>
        <w:t>PROGRAMACIÓN DEL FLUJO FINANCIERO</w:t>
      </w:r>
      <w:r w:rsidRPr="00644EA1">
        <w:rPr>
          <w:rFonts w:ascii="Century Gothic" w:hAnsi="Century Gothic" w:cs="Arial"/>
          <w:bCs/>
          <w:szCs w:val="22"/>
        </w:rPr>
        <w:t>)</w:t>
      </w:r>
      <w:bookmarkEnd w:id="53"/>
      <w:bookmarkEnd w:id="54"/>
    </w:p>
    <w:p w14:paraId="1633B5A6" w14:textId="4414F496" w:rsidR="00F864C2" w:rsidRPr="00644EA1" w:rsidRDefault="00DA57ED" w:rsidP="00644EA1">
      <w:pPr>
        <w:spacing w:after="0" w:line="288" w:lineRule="auto"/>
        <w:jc w:val="both"/>
        <w:rPr>
          <w:i/>
          <w:szCs w:val="22"/>
          <w:lang w:val="es-MX"/>
        </w:rPr>
      </w:pPr>
      <w:r w:rsidRPr="00644EA1">
        <w:rPr>
          <w:rFonts w:cs="Arial"/>
          <w:b/>
          <w:i/>
          <w:iCs/>
          <w:szCs w:val="22"/>
          <w:highlight w:val="lightGray"/>
        </w:rPr>
        <w:t>S</w:t>
      </w:r>
      <w:r w:rsidR="00F864C2" w:rsidRPr="00644EA1">
        <w:rPr>
          <w:rFonts w:cs="Arial"/>
          <w:b/>
          <w:i/>
          <w:iCs/>
          <w:szCs w:val="22"/>
          <w:highlight w:val="lightGray"/>
        </w:rPr>
        <w:t>eñalar el área, unidad organizacional o cargo corresp</w:t>
      </w:r>
      <w:r w:rsidR="00600F43" w:rsidRPr="00644EA1">
        <w:rPr>
          <w:rFonts w:cs="Arial"/>
          <w:b/>
          <w:i/>
          <w:iCs/>
          <w:szCs w:val="22"/>
          <w:highlight w:val="lightGray"/>
        </w:rPr>
        <w:t>ondiente, determinado por</w:t>
      </w:r>
      <w:r w:rsidR="00625F0D" w:rsidRPr="00644EA1">
        <w:rPr>
          <w:rFonts w:cs="Arial"/>
          <w:b/>
          <w:i/>
          <w:iCs/>
          <w:szCs w:val="22"/>
          <w:highlight w:val="lightGray"/>
        </w:rPr>
        <w:t xml:space="preserve"> </w:t>
      </w:r>
      <w:r w:rsidR="00E04EE0" w:rsidRPr="00644EA1">
        <w:rPr>
          <w:rFonts w:cs="Arial"/>
          <w:b/>
          <w:i/>
          <w:iCs/>
          <w:szCs w:val="22"/>
          <w:highlight w:val="lightGray"/>
        </w:rPr>
        <w:t>el</w:t>
      </w:r>
      <w:r w:rsidR="001316E9" w:rsidRPr="00644EA1">
        <w:rPr>
          <w:rFonts w:cs="Arial"/>
          <w:b/>
          <w:i/>
          <w:iCs/>
          <w:szCs w:val="22"/>
          <w:highlight w:val="lightGray"/>
        </w:rPr>
        <w:t xml:space="preserve"> GAM</w:t>
      </w:r>
      <w:r w:rsidR="00625F0D" w:rsidRPr="00644EA1">
        <w:rPr>
          <w:rFonts w:cs="Arial"/>
          <w:b/>
          <w:i/>
          <w:iCs/>
          <w:szCs w:val="22"/>
          <w:shd w:val="clear" w:color="auto" w:fill="FFFFFF" w:themeFill="background1"/>
        </w:rPr>
        <w:t xml:space="preserve"> </w:t>
      </w:r>
      <w:r w:rsidR="00F864C2" w:rsidRPr="00644EA1">
        <w:rPr>
          <w:rFonts w:cs="Arial"/>
          <w:bCs/>
          <w:szCs w:val="22"/>
        </w:rPr>
        <w:t xml:space="preserve">efectuará la programación financiera. </w:t>
      </w:r>
      <w:r w:rsidR="00F864C2" w:rsidRPr="00644EA1">
        <w:rPr>
          <w:szCs w:val="22"/>
        </w:rPr>
        <w:t>Esta programación permitirá la asignación de cuotas de caja en función de la disponibilidad de liquidez de la tesorería, logrando una gestión financiera alineada con las posibilidades reales de desembolso. La cuota de caja constituye el límite operativo de gasto, por lo que no se podrán comprometer recursos que exceda</w:t>
      </w:r>
      <w:r w:rsidR="00E77C47" w:rsidRPr="00644EA1">
        <w:rPr>
          <w:szCs w:val="22"/>
        </w:rPr>
        <w:t>n el monto autorizado.</w:t>
      </w:r>
    </w:p>
    <w:p w14:paraId="11C20129" w14:textId="77777777" w:rsidR="00F864C2" w:rsidRPr="00644EA1" w:rsidRDefault="00F864C2" w:rsidP="00644EA1">
      <w:pPr>
        <w:widowControl w:val="0"/>
        <w:spacing w:after="0" w:line="288" w:lineRule="auto"/>
        <w:jc w:val="both"/>
        <w:rPr>
          <w:rFonts w:cs="Arial"/>
          <w:bCs/>
          <w:i/>
          <w:szCs w:val="22"/>
        </w:rPr>
      </w:pPr>
    </w:p>
    <w:p w14:paraId="2E445843" w14:textId="23E434C7" w:rsidR="00D32A53" w:rsidRPr="00644EA1" w:rsidRDefault="00D32A53"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55" w:name="_Toc159835544"/>
      <w:bookmarkStart w:id="56" w:name="_Toc211594108"/>
      <w:r w:rsidRPr="00644EA1">
        <w:rPr>
          <w:rFonts w:ascii="Century Gothic" w:hAnsi="Century Gothic" w:cs="Arial"/>
          <w:bCs/>
          <w:szCs w:val="22"/>
        </w:rPr>
        <w:t>(</w:t>
      </w:r>
      <w:r w:rsidR="00A56F1C" w:rsidRPr="00644EA1">
        <w:rPr>
          <w:rFonts w:ascii="Century Gothic" w:hAnsi="Century Gothic" w:cs="Arial"/>
          <w:bCs/>
          <w:szCs w:val="22"/>
        </w:rPr>
        <w:t>DESTINO DE LOS RECURSOS</w:t>
      </w:r>
      <w:r w:rsidRPr="00644EA1">
        <w:rPr>
          <w:rFonts w:ascii="Century Gothic" w:hAnsi="Century Gothic" w:cs="Arial"/>
          <w:bCs/>
          <w:szCs w:val="22"/>
        </w:rPr>
        <w:t>)</w:t>
      </w:r>
      <w:bookmarkEnd w:id="55"/>
      <w:bookmarkEnd w:id="56"/>
    </w:p>
    <w:p w14:paraId="2E269C3A" w14:textId="6929072D" w:rsidR="00D32A53" w:rsidRPr="00644EA1" w:rsidRDefault="00320C14" w:rsidP="00644EA1">
      <w:pPr>
        <w:widowControl w:val="0"/>
        <w:spacing w:after="0" w:line="288" w:lineRule="auto"/>
        <w:jc w:val="both"/>
        <w:rPr>
          <w:rFonts w:cs="Arial"/>
          <w:bCs/>
          <w:szCs w:val="22"/>
        </w:rPr>
      </w:pPr>
      <w:r w:rsidRPr="00644EA1">
        <w:rPr>
          <w:rFonts w:cs="Arial"/>
          <w:bCs/>
          <w:szCs w:val="22"/>
        </w:rPr>
        <w:t>El GAM</w:t>
      </w:r>
      <w:r w:rsidR="003273EB" w:rsidRPr="00644EA1">
        <w:rPr>
          <w:rFonts w:cs="Arial"/>
          <w:bCs/>
          <w:szCs w:val="22"/>
        </w:rPr>
        <w:t xml:space="preserve"> </w:t>
      </w:r>
      <w:r w:rsidR="00D32A53" w:rsidRPr="00644EA1">
        <w:rPr>
          <w:rFonts w:cs="Arial"/>
          <w:bCs/>
          <w:szCs w:val="22"/>
        </w:rPr>
        <w:t>debe destinar los recursos recaudados</w:t>
      </w:r>
      <w:r w:rsidR="00D25711" w:rsidRPr="00644EA1">
        <w:rPr>
          <w:rFonts w:cs="Arial"/>
          <w:bCs/>
          <w:szCs w:val="22"/>
        </w:rPr>
        <w:t>,</w:t>
      </w:r>
      <w:r w:rsidR="00D32A53" w:rsidRPr="00644EA1">
        <w:rPr>
          <w:rFonts w:cs="Arial"/>
          <w:bCs/>
          <w:szCs w:val="22"/>
        </w:rPr>
        <w:t xml:space="preserve"> tanto para gastos corrientes como para gastos de inversión, de conformidad a la normativa vigente que dispone la asignación y destino de recursos.</w:t>
      </w:r>
    </w:p>
    <w:p w14:paraId="51B07640" w14:textId="77777777" w:rsidR="00D32A53" w:rsidRPr="00644EA1" w:rsidRDefault="00D32A53" w:rsidP="00644EA1">
      <w:pPr>
        <w:spacing w:after="0" w:line="288" w:lineRule="auto"/>
        <w:rPr>
          <w:szCs w:val="22"/>
          <w:lang w:val="es-MX"/>
        </w:rPr>
      </w:pPr>
    </w:p>
    <w:p w14:paraId="117A1041" w14:textId="2F52B6E5" w:rsidR="00A12B73" w:rsidRPr="00644EA1" w:rsidRDefault="00A12B73"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57" w:name="_Toc159835545"/>
      <w:bookmarkStart w:id="58" w:name="_Toc211594109"/>
      <w:r w:rsidRPr="00644EA1">
        <w:rPr>
          <w:rFonts w:ascii="Century Gothic" w:hAnsi="Century Gothic" w:cs="Arial"/>
          <w:bCs/>
          <w:szCs w:val="22"/>
        </w:rPr>
        <w:lastRenderedPageBreak/>
        <w:t>(</w:t>
      </w:r>
      <w:r w:rsidR="00A56F1C" w:rsidRPr="00644EA1">
        <w:rPr>
          <w:rFonts w:ascii="Century Gothic" w:hAnsi="Century Gothic" w:cs="Arial"/>
          <w:bCs/>
          <w:szCs w:val="22"/>
        </w:rPr>
        <w:t>EJECUCIÓN PRESUPUESTARIA Y PAGOS</w:t>
      </w:r>
      <w:r w:rsidRPr="00644EA1">
        <w:rPr>
          <w:rFonts w:ascii="Century Gothic" w:hAnsi="Century Gothic" w:cs="Arial"/>
          <w:bCs/>
          <w:szCs w:val="22"/>
        </w:rPr>
        <w:t>)</w:t>
      </w:r>
      <w:bookmarkEnd w:id="57"/>
      <w:bookmarkEnd w:id="58"/>
    </w:p>
    <w:p w14:paraId="6BB04B3D" w14:textId="3E9CE139" w:rsidR="00DD2214" w:rsidRPr="00644EA1" w:rsidRDefault="00DD2214" w:rsidP="00644EA1">
      <w:pPr>
        <w:widowControl w:val="0"/>
        <w:spacing w:after="0" w:line="288" w:lineRule="auto"/>
        <w:jc w:val="both"/>
        <w:rPr>
          <w:rFonts w:cs="Arial"/>
          <w:bCs/>
          <w:szCs w:val="22"/>
        </w:rPr>
      </w:pPr>
      <w:r w:rsidRPr="00644EA1">
        <w:rPr>
          <w:rFonts w:cs="Arial"/>
          <w:bCs/>
          <w:szCs w:val="22"/>
        </w:rPr>
        <w:t>Todos los pagos por obligaciones del</w:t>
      </w:r>
      <w:r w:rsidR="00E22089" w:rsidRPr="00644EA1">
        <w:rPr>
          <w:rFonts w:cs="Arial"/>
          <w:bCs/>
          <w:szCs w:val="22"/>
        </w:rPr>
        <w:t xml:space="preserve"> GAM</w:t>
      </w:r>
      <w:r w:rsidRPr="00644EA1">
        <w:rPr>
          <w:rFonts w:cs="Arial"/>
          <w:bCs/>
          <w:szCs w:val="22"/>
        </w:rPr>
        <w:t xml:space="preserve">, serán efectuados mediante el </w:t>
      </w:r>
      <w:r w:rsidRPr="00644EA1">
        <w:rPr>
          <w:color w:val="000000"/>
          <w:szCs w:val="22"/>
          <w:lang w:val="es-ES" w:eastAsia="es-ES" w:bidi="es-ES"/>
        </w:rPr>
        <w:t>SIGEP. Asimismo, los pagos generados deben se</w:t>
      </w:r>
      <w:r w:rsidR="00E22089" w:rsidRPr="00644EA1">
        <w:rPr>
          <w:color w:val="000000"/>
          <w:szCs w:val="22"/>
          <w:lang w:val="es-ES" w:eastAsia="es-ES" w:bidi="es-ES"/>
        </w:rPr>
        <w:t>r</w:t>
      </w:r>
      <w:r w:rsidRPr="00644EA1">
        <w:rPr>
          <w:color w:val="000000"/>
          <w:szCs w:val="22"/>
          <w:lang w:val="es-ES" w:eastAsia="es-ES" w:bidi="es-ES"/>
        </w:rPr>
        <w:t xml:space="preserve"> efectuados a beneficiario final</w:t>
      </w:r>
      <w:r w:rsidRPr="00644EA1">
        <w:rPr>
          <w:rFonts w:cs="Arial"/>
          <w:bCs/>
          <w:szCs w:val="22"/>
        </w:rPr>
        <w:t>.</w:t>
      </w:r>
    </w:p>
    <w:p w14:paraId="703DA75D" w14:textId="77777777" w:rsidR="004F63A8" w:rsidRPr="00644EA1" w:rsidRDefault="004F63A8" w:rsidP="00644EA1">
      <w:pPr>
        <w:widowControl w:val="0"/>
        <w:spacing w:after="0" w:line="288" w:lineRule="auto"/>
        <w:jc w:val="both"/>
        <w:rPr>
          <w:rFonts w:cs="Arial"/>
          <w:bCs/>
          <w:szCs w:val="22"/>
        </w:rPr>
      </w:pPr>
    </w:p>
    <w:p w14:paraId="61F215F1" w14:textId="4EAC95C2" w:rsidR="00DD2214" w:rsidRPr="00644EA1" w:rsidRDefault="00DD2214" w:rsidP="00644EA1">
      <w:pPr>
        <w:widowControl w:val="0"/>
        <w:spacing w:after="0" w:line="288" w:lineRule="auto"/>
        <w:jc w:val="both"/>
        <w:rPr>
          <w:rFonts w:cs="Arial"/>
          <w:bCs/>
          <w:szCs w:val="22"/>
        </w:rPr>
      </w:pPr>
      <w:r w:rsidRPr="00644EA1">
        <w:rPr>
          <w:rFonts w:cs="Arial"/>
          <w:bCs/>
          <w:szCs w:val="22"/>
        </w:rPr>
        <w:t xml:space="preserve">En caso de gastos menores donde </w:t>
      </w:r>
      <w:r w:rsidR="00E22089" w:rsidRPr="00644EA1">
        <w:rPr>
          <w:rFonts w:cs="Arial"/>
          <w:bCs/>
          <w:szCs w:val="22"/>
        </w:rPr>
        <w:t>e</w:t>
      </w:r>
      <w:r w:rsidRPr="00644EA1">
        <w:rPr>
          <w:rFonts w:cs="Arial"/>
          <w:bCs/>
          <w:szCs w:val="22"/>
        </w:rPr>
        <w:t xml:space="preserve">l </w:t>
      </w:r>
      <w:r w:rsidR="00E22089" w:rsidRPr="00644EA1">
        <w:rPr>
          <w:rFonts w:cs="Arial"/>
          <w:bCs/>
          <w:szCs w:val="22"/>
        </w:rPr>
        <w:t>GAM</w:t>
      </w:r>
      <w:r w:rsidRPr="00644EA1">
        <w:rPr>
          <w:rFonts w:cs="Arial"/>
          <w:bCs/>
          <w:szCs w:val="22"/>
        </w:rPr>
        <w:t xml:space="preserve"> necesite realizar pagos en efectivo mediante caja,</w:t>
      </w:r>
      <w:r w:rsidR="00F645C1" w:rsidRPr="00644EA1">
        <w:rPr>
          <w:rFonts w:cs="Arial"/>
          <w:bCs/>
          <w:szCs w:val="22"/>
        </w:rPr>
        <w:t xml:space="preserve"> éstos deberán enmarcarse en el </w:t>
      </w:r>
      <w:r w:rsidR="00E77C47" w:rsidRPr="00644EA1">
        <w:rPr>
          <w:rFonts w:cs="Arial"/>
          <w:bCs/>
          <w:szCs w:val="22"/>
        </w:rPr>
        <w:t>reglamento</w:t>
      </w:r>
      <w:r w:rsidRPr="00644EA1">
        <w:rPr>
          <w:rFonts w:cs="Arial"/>
          <w:bCs/>
          <w:szCs w:val="22"/>
        </w:rPr>
        <w:t xml:space="preserve"> para el manejo de Fondos Rotativos.</w:t>
      </w:r>
    </w:p>
    <w:p w14:paraId="133F3268" w14:textId="71AA1B19" w:rsidR="00DD2214" w:rsidRPr="00644EA1" w:rsidRDefault="00DD2214" w:rsidP="00644EA1">
      <w:pPr>
        <w:spacing w:after="0" w:line="288" w:lineRule="auto"/>
        <w:rPr>
          <w:iCs/>
          <w:szCs w:val="22"/>
          <w:lang w:val="es-MX"/>
        </w:rPr>
      </w:pPr>
    </w:p>
    <w:p w14:paraId="6BE3988F" w14:textId="230991F2" w:rsidR="00A12B73" w:rsidRPr="00644EA1" w:rsidRDefault="00A12B73"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59" w:name="_Toc159835546"/>
      <w:bookmarkStart w:id="60" w:name="_Toc211594110"/>
      <w:r w:rsidRPr="00644EA1">
        <w:rPr>
          <w:rFonts w:ascii="Century Gothic" w:hAnsi="Century Gothic" w:cs="Arial"/>
          <w:bCs/>
          <w:szCs w:val="22"/>
        </w:rPr>
        <w:t>(CUSTODIA DE TÍTULOS Y VALORES)</w:t>
      </w:r>
      <w:bookmarkEnd w:id="59"/>
      <w:bookmarkEnd w:id="60"/>
    </w:p>
    <w:p w14:paraId="1728088F" w14:textId="018CF216" w:rsidR="00A12B73" w:rsidRPr="00644EA1" w:rsidRDefault="00A12B73" w:rsidP="00644EA1">
      <w:pPr>
        <w:widowControl w:val="0"/>
        <w:spacing w:after="0" w:line="288" w:lineRule="auto"/>
        <w:jc w:val="both"/>
        <w:rPr>
          <w:rFonts w:cs="Arial"/>
          <w:bCs/>
          <w:i/>
          <w:szCs w:val="22"/>
        </w:rPr>
      </w:pPr>
      <w:r w:rsidRPr="00644EA1">
        <w:rPr>
          <w:rFonts w:cs="Arial"/>
          <w:bCs/>
          <w:szCs w:val="22"/>
        </w:rPr>
        <w:t xml:space="preserve">La custodia de títulos y valores que puedan tener </w:t>
      </w:r>
      <w:r w:rsidR="00E22089" w:rsidRPr="00644EA1">
        <w:rPr>
          <w:rFonts w:cs="Arial"/>
          <w:bCs/>
          <w:szCs w:val="22"/>
        </w:rPr>
        <w:t>el GAM</w:t>
      </w:r>
      <w:r w:rsidRPr="00644EA1">
        <w:rPr>
          <w:rFonts w:cs="Arial"/>
          <w:bCs/>
          <w:szCs w:val="22"/>
        </w:rPr>
        <w:t>, estará bajo responsabilidad del</w:t>
      </w:r>
      <w:r w:rsidRPr="00644EA1">
        <w:rPr>
          <w:rFonts w:cs="Arial"/>
          <w:bCs/>
          <w:i/>
          <w:szCs w:val="22"/>
        </w:rPr>
        <w:t xml:space="preserve"> </w:t>
      </w:r>
      <w:r w:rsidR="003273EB" w:rsidRPr="00644EA1">
        <w:rPr>
          <w:rFonts w:cs="Arial"/>
          <w:b/>
          <w:bCs/>
          <w:i/>
          <w:szCs w:val="22"/>
          <w:shd w:val="clear" w:color="auto" w:fill="D9D9D9" w:themeFill="background1" w:themeFillShade="D9"/>
        </w:rPr>
        <w:t>señalar el área, unidad organizacional o cargo cor</w:t>
      </w:r>
      <w:r w:rsidR="00600F43" w:rsidRPr="00644EA1">
        <w:rPr>
          <w:rFonts w:cs="Arial"/>
          <w:b/>
          <w:bCs/>
          <w:i/>
          <w:szCs w:val="22"/>
          <w:shd w:val="clear" w:color="auto" w:fill="D9D9D9" w:themeFill="background1" w:themeFillShade="D9"/>
        </w:rPr>
        <w:t>respondiente, determinado po</w:t>
      </w:r>
      <w:r w:rsidR="00625F0D" w:rsidRPr="00644EA1">
        <w:rPr>
          <w:rFonts w:cs="Arial"/>
          <w:b/>
          <w:bCs/>
          <w:i/>
          <w:szCs w:val="22"/>
          <w:shd w:val="clear" w:color="auto" w:fill="D9D9D9" w:themeFill="background1" w:themeFillShade="D9"/>
        </w:rPr>
        <w:t>r</w:t>
      </w:r>
      <w:r w:rsidR="00E22089" w:rsidRPr="00644EA1">
        <w:rPr>
          <w:rFonts w:cs="Arial"/>
          <w:b/>
          <w:bCs/>
          <w:i/>
          <w:szCs w:val="22"/>
          <w:shd w:val="clear" w:color="auto" w:fill="D9D9D9" w:themeFill="background1" w:themeFillShade="D9"/>
        </w:rPr>
        <w:t xml:space="preserve"> el</w:t>
      </w:r>
      <w:r w:rsidR="001316E9" w:rsidRPr="00644EA1">
        <w:rPr>
          <w:rFonts w:cs="Arial"/>
          <w:b/>
          <w:bCs/>
          <w:i/>
          <w:szCs w:val="22"/>
          <w:shd w:val="clear" w:color="auto" w:fill="D9D9D9" w:themeFill="background1" w:themeFillShade="D9"/>
        </w:rPr>
        <w:t xml:space="preserve"> GAM</w:t>
      </w:r>
      <w:r w:rsidR="00F54A50" w:rsidRPr="00644EA1">
        <w:rPr>
          <w:rFonts w:cs="Arial"/>
          <w:b/>
          <w:bCs/>
          <w:i/>
          <w:szCs w:val="22"/>
          <w:shd w:val="clear" w:color="auto" w:fill="D9D9D9" w:themeFill="background1" w:themeFillShade="D9"/>
        </w:rPr>
        <w:t>,</w:t>
      </w:r>
      <w:r w:rsidRPr="00644EA1">
        <w:rPr>
          <w:rFonts w:cs="Arial"/>
          <w:bCs/>
          <w:i/>
          <w:szCs w:val="22"/>
        </w:rPr>
        <w:t xml:space="preserve"> </w:t>
      </w:r>
      <w:r w:rsidRPr="00644EA1">
        <w:rPr>
          <w:rFonts w:cs="Arial"/>
          <w:bCs/>
          <w:szCs w:val="22"/>
        </w:rPr>
        <w:t>que deberá disponer las medidas administrativas y condiciones de seguridad para garantizar esta custodia</w:t>
      </w:r>
      <w:r w:rsidR="00E77C47" w:rsidRPr="00644EA1">
        <w:rPr>
          <w:rFonts w:cs="Arial"/>
          <w:bCs/>
          <w:szCs w:val="22"/>
        </w:rPr>
        <w:t xml:space="preserve">, en el marco de lo establecido en el Capítulo IV del Título </w:t>
      </w:r>
      <w:r w:rsidR="00143B7B" w:rsidRPr="00644EA1">
        <w:rPr>
          <w:rFonts w:cs="Arial"/>
          <w:bCs/>
          <w:szCs w:val="22"/>
        </w:rPr>
        <w:t>II</w:t>
      </w:r>
      <w:r w:rsidR="00872C76" w:rsidRPr="00644EA1">
        <w:rPr>
          <w:rFonts w:cs="Arial"/>
          <w:bCs/>
          <w:szCs w:val="22"/>
        </w:rPr>
        <w:t>I</w:t>
      </w:r>
      <w:r w:rsidR="00143B7B" w:rsidRPr="00644EA1">
        <w:rPr>
          <w:rFonts w:cs="Arial"/>
          <w:bCs/>
          <w:szCs w:val="22"/>
        </w:rPr>
        <w:t xml:space="preserve"> de las NB-STE</w:t>
      </w:r>
      <w:r w:rsidRPr="00644EA1">
        <w:rPr>
          <w:rFonts w:cs="Arial"/>
          <w:bCs/>
          <w:i/>
          <w:szCs w:val="22"/>
        </w:rPr>
        <w:t>.</w:t>
      </w:r>
    </w:p>
    <w:p w14:paraId="558B3A31" w14:textId="77777777" w:rsidR="00D82BFD" w:rsidRPr="00644EA1" w:rsidRDefault="00D82BFD" w:rsidP="00644EA1">
      <w:pPr>
        <w:widowControl w:val="0"/>
        <w:spacing w:after="0" w:line="288" w:lineRule="auto"/>
        <w:jc w:val="both"/>
        <w:rPr>
          <w:rFonts w:cs="Arial"/>
          <w:bCs/>
          <w:i/>
          <w:szCs w:val="22"/>
        </w:rPr>
      </w:pPr>
    </w:p>
    <w:p w14:paraId="54083FFE" w14:textId="05C3E28F" w:rsidR="00D82BFD" w:rsidRPr="00644EA1" w:rsidRDefault="00D82BFD" w:rsidP="00644EA1">
      <w:pPr>
        <w:widowControl w:val="0"/>
        <w:spacing w:after="0" w:line="288" w:lineRule="auto"/>
        <w:jc w:val="both"/>
        <w:rPr>
          <w:rFonts w:cs="Arial"/>
          <w:bCs/>
          <w:i/>
          <w:color w:val="000000" w:themeColor="text1"/>
          <w:szCs w:val="22"/>
        </w:rPr>
      </w:pPr>
      <w:r w:rsidRPr="00644EA1">
        <w:rPr>
          <w:rFonts w:cs="Arial"/>
          <w:b/>
          <w:bCs/>
          <w:i/>
          <w:color w:val="000000" w:themeColor="text1"/>
          <w:szCs w:val="22"/>
          <w:highlight w:val="lightGray"/>
        </w:rPr>
        <w:t xml:space="preserve">En el marco de lo establecido en el </w:t>
      </w:r>
      <w:r w:rsidR="0090644A" w:rsidRPr="00644EA1">
        <w:rPr>
          <w:rFonts w:cs="Arial"/>
          <w:b/>
          <w:bCs/>
          <w:i/>
          <w:color w:val="000000" w:themeColor="text1"/>
          <w:szCs w:val="22"/>
          <w:highlight w:val="lightGray"/>
        </w:rPr>
        <w:t>A</w:t>
      </w:r>
      <w:r w:rsidRPr="00644EA1">
        <w:rPr>
          <w:rFonts w:cs="Arial"/>
          <w:b/>
          <w:bCs/>
          <w:i/>
          <w:color w:val="000000" w:themeColor="text1"/>
          <w:szCs w:val="22"/>
          <w:highlight w:val="lightGray"/>
        </w:rPr>
        <w:t>rtículo 5 de la Ley N° 482</w:t>
      </w:r>
      <w:r w:rsidR="0090644A" w:rsidRPr="00644EA1">
        <w:rPr>
          <w:rFonts w:cs="Arial"/>
          <w:b/>
          <w:bCs/>
          <w:i/>
          <w:color w:val="000000" w:themeColor="text1"/>
          <w:szCs w:val="22"/>
          <w:highlight w:val="lightGray"/>
        </w:rPr>
        <w:t xml:space="preserve"> el GAM</w:t>
      </w:r>
      <w:r w:rsidRPr="00644EA1">
        <w:rPr>
          <w:rFonts w:cs="Arial"/>
          <w:b/>
          <w:bCs/>
          <w:i/>
          <w:color w:val="000000" w:themeColor="text1"/>
          <w:szCs w:val="22"/>
          <w:highlight w:val="lightGray"/>
        </w:rPr>
        <w:t xml:space="preserve"> podrá incluir el siguiente párrafo en coordinación con el </w:t>
      </w:r>
      <w:r w:rsidR="004B6BF5" w:rsidRPr="00644EA1">
        <w:rPr>
          <w:rFonts w:cs="Arial"/>
          <w:b/>
          <w:bCs/>
          <w:i/>
          <w:color w:val="000000" w:themeColor="text1"/>
          <w:szCs w:val="22"/>
          <w:highlight w:val="lightGray"/>
        </w:rPr>
        <w:t>Concejo Municipal</w:t>
      </w:r>
      <w:r w:rsidRPr="00644EA1">
        <w:rPr>
          <w:rFonts w:cs="Arial"/>
          <w:b/>
          <w:bCs/>
          <w:i/>
          <w:color w:val="000000" w:themeColor="text1"/>
          <w:szCs w:val="22"/>
          <w:highlight w:val="lightGray"/>
        </w:rPr>
        <w:t>, caso contrario se debe eliminar</w:t>
      </w:r>
      <w:r w:rsidR="00320C14" w:rsidRPr="00644EA1">
        <w:rPr>
          <w:rFonts w:cs="Arial"/>
          <w:b/>
          <w:bCs/>
          <w:i/>
          <w:color w:val="000000" w:themeColor="text1"/>
          <w:szCs w:val="22"/>
          <w:highlight w:val="lightGray"/>
        </w:rPr>
        <w:t>.</w:t>
      </w:r>
    </w:p>
    <w:p w14:paraId="7073DF77" w14:textId="77777777" w:rsidR="00320C14" w:rsidRPr="00644EA1" w:rsidRDefault="00320C14" w:rsidP="00644EA1">
      <w:pPr>
        <w:widowControl w:val="0"/>
        <w:spacing w:after="0" w:line="288" w:lineRule="auto"/>
        <w:jc w:val="both"/>
        <w:rPr>
          <w:rFonts w:cs="Arial"/>
          <w:bCs/>
          <w:i/>
          <w:color w:val="000000" w:themeColor="text1"/>
          <w:szCs w:val="22"/>
        </w:rPr>
      </w:pPr>
    </w:p>
    <w:p w14:paraId="16969CE5" w14:textId="07483A27" w:rsidR="0090644A" w:rsidRPr="00644EA1" w:rsidRDefault="0090644A" w:rsidP="00644EA1">
      <w:pPr>
        <w:widowControl w:val="0"/>
        <w:spacing w:after="0" w:line="288" w:lineRule="auto"/>
        <w:jc w:val="both"/>
        <w:rPr>
          <w:rFonts w:cs="Arial"/>
          <w:bCs/>
          <w:color w:val="000000" w:themeColor="text1"/>
          <w:szCs w:val="22"/>
        </w:rPr>
      </w:pPr>
      <w:r w:rsidRPr="00644EA1">
        <w:rPr>
          <w:rFonts w:cs="Arial"/>
          <w:bCs/>
          <w:color w:val="000000" w:themeColor="text1"/>
          <w:szCs w:val="22"/>
        </w:rPr>
        <w:t>La custodia de títulos y valores del Concejo Municipal, estará bajo responsabilidad del</w:t>
      </w:r>
      <w:r w:rsidRPr="00644EA1">
        <w:rPr>
          <w:rFonts w:cs="Arial"/>
          <w:bCs/>
          <w:i/>
          <w:color w:val="000000" w:themeColor="text1"/>
          <w:szCs w:val="22"/>
        </w:rPr>
        <w:t xml:space="preserve"> </w:t>
      </w:r>
      <w:r w:rsidR="00DA57ED" w:rsidRPr="00644EA1">
        <w:rPr>
          <w:rFonts w:cs="Arial"/>
          <w:b/>
          <w:bCs/>
          <w:i/>
          <w:szCs w:val="22"/>
          <w:shd w:val="clear" w:color="auto" w:fill="D9D9D9" w:themeFill="background1" w:themeFillShade="D9"/>
        </w:rPr>
        <w:t>señalar el área, unidad organizacional o cargo correspondiente, determinado por el GAM,</w:t>
      </w:r>
      <w:r w:rsidRPr="00644EA1">
        <w:rPr>
          <w:rFonts w:cs="Arial"/>
          <w:bCs/>
          <w:i/>
          <w:color w:val="000000" w:themeColor="text1"/>
          <w:szCs w:val="22"/>
        </w:rPr>
        <w:t xml:space="preserve"> </w:t>
      </w:r>
      <w:r w:rsidRPr="00644EA1">
        <w:rPr>
          <w:rFonts w:cs="Arial"/>
          <w:bCs/>
          <w:color w:val="000000" w:themeColor="text1"/>
          <w:szCs w:val="22"/>
        </w:rPr>
        <w:t>que deberá disponer las medidas administrativas para garantizar esta custodia.</w:t>
      </w:r>
    </w:p>
    <w:p w14:paraId="5B8BE05E" w14:textId="308200CA" w:rsidR="00D82BFD" w:rsidRPr="00644EA1" w:rsidRDefault="00D82BFD" w:rsidP="00644EA1">
      <w:pPr>
        <w:widowControl w:val="0"/>
        <w:spacing w:after="0" w:line="288" w:lineRule="auto"/>
        <w:jc w:val="both"/>
        <w:rPr>
          <w:rFonts w:cs="Arial"/>
          <w:bCs/>
          <w:i/>
          <w:color w:val="000000" w:themeColor="text1"/>
          <w:szCs w:val="22"/>
        </w:rPr>
      </w:pPr>
    </w:p>
    <w:tbl>
      <w:tblPr>
        <w:tblStyle w:val="Tablaconcuadrcula"/>
        <w:tblpPr w:leftFromText="141" w:rightFromText="141" w:vertAnchor="text" w:horzAnchor="page" w:tblpXSpec="center" w:tblpY="32"/>
        <w:tblW w:w="8619" w:type="dxa"/>
        <w:shd w:val="clear" w:color="auto" w:fill="D9D9D9"/>
        <w:tblLook w:val="04A0" w:firstRow="1" w:lastRow="0" w:firstColumn="1" w:lastColumn="0" w:noHBand="0" w:noVBand="1"/>
      </w:tblPr>
      <w:tblGrid>
        <w:gridCol w:w="8619"/>
      </w:tblGrid>
      <w:tr w:rsidR="002E20DA" w:rsidRPr="00644EA1" w14:paraId="08F1732F" w14:textId="77777777" w:rsidTr="00DA57ED">
        <w:trPr>
          <w:trHeight w:val="842"/>
        </w:trPr>
        <w:tc>
          <w:tcPr>
            <w:tcW w:w="8619" w:type="dxa"/>
            <w:shd w:val="clear" w:color="auto" w:fill="D9D9D9"/>
          </w:tcPr>
          <w:p w14:paraId="6DF33BD4" w14:textId="3EBF6B39" w:rsidR="002E20DA" w:rsidRPr="00644EA1" w:rsidRDefault="002E20DA" w:rsidP="00644EA1">
            <w:pPr>
              <w:widowControl w:val="0"/>
              <w:spacing w:after="0" w:line="288" w:lineRule="auto"/>
              <w:jc w:val="both"/>
              <w:rPr>
                <w:rFonts w:cs="Arial"/>
                <w:i/>
                <w:color w:val="000000" w:themeColor="text1"/>
                <w:szCs w:val="22"/>
              </w:rPr>
            </w:pPr>
            <w:r w:rsidRPr="00644EA1">
              <w:rPr>
                <w:rFonts w:cs="Arial"/>
                <w:i/>
                <w:color w:val="000000" w:themeColor="text1"/>
                <w:szCs w:val="22"/>
              </w:rPr>
              <w:t xml:space="preserve">Los Gobiernos Autónomos Departamentales (GAD) deben eliminar la parte referido </w:t>
            </w:r>
            <w:r w:rsidR="0090644A" w:rsidRPr="00644EA1">
              <w:rPr>
                <w:rFonts w:cs="Arial"/>
                <w:bCs/>
                <w:i/>
                <w:color w:val="000000" w:themeColor="text1"/>
                <w:szCs w:val="22"/>
                <w:highlight w:val="lightGray"/>
              </w:rPr>
              <w:t>A</w:t>
            </w:r>
            <w:r w:rsidRPr="00644EA1">
              <w:rPr>
                <w:rFonts w:cs="Arial"/>
                <w:bCs/>
                <w:i/>
                <w:color w:val="000000" w:themeColor="text1"/>
                <w:szCs w:val="22"/>
                <w:highlight w:val="lightGray"/>
              </w:rPr>
              <w:t>rtículo 5 de la Ley N° 482</w:t>
            </w:r>
            <w:r w:rsidRPr="00644EA1">
              <w:rPr>
                <w:rFonts w:cs="Arial"/>
                <w:bCs/>
                <w:i/>
                <w:color w:val="000000" w:themeColor="text1"/>
                <w:szCs w:val="22"/>
              </w:rPr>
              <w:t xml:space="preserve"> de </w:t>
            </w:r>
            <w:r w:rsidR="00FC20A5" w:rsidRPr="00644EA1">
              <w:rPr>
                <w:rFonts w:cs="Arial"/>
                <w:bCs/>
                <w:i/>
                <w:color w:val="000000" w:themeColor="text1"/>
                <w:szCs w:val="22"/>
              </w:rPr>
              <w:t>Concejo Municipal</w:t>
            </w:r>
            <w:r w:rsidR="004B6BF5" w:rsidRPr="00644EA1">
              <w:rPr>
                <w:rFonts w:cs="Arial"/>
                <w:bCs/>
                <w:i/>
                <w:color w:val="000000" w:themeColor="text1"/>
                <w:szCs w:val="22"/>
              </w:rPr>
              <w:t>.</w:t>
            </w:r>
          </w:p>
          <w:p w14:paraId="274B25AF" w14:textId="77777777" w:rsidR="002E20DA" w:rsidRPr="00644EA1" w:rsidRDefault="002E20DA" w:rsidP="00644EA1">
            <w:pPr>
              <w:widowControl w:val="0"/>
              <w:spacing w:after="0" w:line="288" w:lineRule="auto"/>
              <w:jc w:val="right"/>
              <w:rPr>
                <w:rFonts w:cs="Arial"/>
                <w:bCs/>
                <w:i/>
                <w:szCs w:val="22"/>
              </w:rPr>
            </w:pPr>
            <w:r w:rsidRPr="00644EA1">
              <w:rPr>
                <w:rFonts w:cs="Arial"/>
                <w:bCs/>
                <w:i/>
                <w:szCs w:val="22"/>
              </w:rPr>
              <w:t>Borrar este cuadro explicativo</w:t>
            </w:r>
          </w:p>
        </w:tc>
      </w:tr>
    </w:tbl>
    <w:p w14:paraId="06650EBE" w14:textId="77777777" w:rsidR="002E20DA" w:rsidRPr="00644EA1" w:rsidRDefault="002E20DA" w:rsidP="00644EA1">
      <w:pPr>
        <w:widowControl w:val="0"/>
        <w:spacing w:after="0" w:line="288" w:lineRule="auto"/>
        <w:jc w:val="both"/>
        <w:rPr>
          <w:rFonts w:cs="Arial"/>
          <w:bCs/>
          <w:iCs/>
          <w:color w:val="000000" w:themeColor="text1"/>
          <w:szCs w:val="22"/>
        </w:rPr>
      </w:pPr>
    </w:p>
    <w:p w14:paraId="0072D6B4" w14:textId="72E5D84A" w:rsidR="00872C76" w:rsidRPr="00644EA1" w:rsidRDefault="00872C76" w:rsidP="00644EA1">
      <w:pPr>
        <w:pStyle w:val="Ttulo1"/>
        <w:numPr>
          <w:ilvl w:val="0"/>
          <w:numId w:val="27"/>
        </w:numPr>
        <w:spacing w:after="0" w:line="288" w:lineRule="auto"/>
        <w:ind w:left="0" w:firstLine="0"/>
        <w:jc w:val="center"/>
        <w:rPr>
          <w:rFonts w:ascii="Century Gothic" w:hAnsi="Century Gothic" w:cs="Arial"/>
          <w:bCs/>
          <w:color w:val="000000" w:themeColor="text1"/>
          <w:szCs w:val="22"/>
        </w:rPr>
      </w:pPr>
      <w:bookmarkStart w:id="61" w:name="_Toc211594111"/>
      <w:bookmarkEnd w:id="61"/>
    </w:p>
    <w:p w14:paraId="781EF211" w14:textId="6C92C637" w:rsidR="00546DF3" w:rsidRPr="00644EA1" w:rsidRDefault="00546DF3" w:rsidP="00644EA1">
      <w:pPr>
        <w:pStyle w:val="Ttulo1"/>
        <w:spacing w:after="0" w:line="288" w:lineRule="auto"/>
        <w:jc w:val="center"/>
        <w:rPr>
          <w:rFonts w:ascii="Century Gothic" w:hAnsi="Century Gothic"/>
          <w:bCs/>
          <w:color w:val="000000" w:themeColor="text1"/>
          <w:szCs w:val="22"/>
          <w:lang w:val="es-ES_tradnl"/>
        </w:rPr>
      </w:pPr>
      <w:bookmarkStart w:id="62" w:name="_Toc211594112"/>
      <w:r w:rsidRPr="00644EA1">
        <w:rPr>
          <w:rFonts w:ascii="Century Gothic" w:hAnsi="Century Gothic"/>
          <w:bCs/>
          <w:caps/>
          <w:color w:val="000000" w:themeColor="text1"/>
          <w:szCs w:val="22"/>
          <w:lang w:val="es-ES_tradnl"/>
        </w:rPr>
        <w:t xml:space="preserve">operaciones DE TESORERÍA SIN AFECTACIÓN </w:t>
      </w:r>
      <w:r w:rsidR="008B0812" w:rsidRPr="00644EA1">
        <w:rPr>
          <w:rFonts w:ascii="Century Gothic" w:hAnsi="Century Gothic" w:cs="Arial"/>
          <w:szCs w:val="22"/>
        </w:rPr>
        <w:t>PRESUPUESTARIA</w:t>
      </w:r>
      <w:bookmarkEnd w:id="62"/>
    </w:p>
    <w:p w14:paraId="56396D16" w14:textId="77777777" w:rsidR="00546DF3" w:rsidRPr="00644EA1" w:rsidRDefault="00546DF3" w:rsidP="00644EA1">
      <w:pPr>
        <w:spacing w:after="0" w:line="288" w:lineRule="auto"/>
        <w:jc w:val="both"/>
        <w:rPr>
          <w:color w:val="000000" w:themeColor="text1"/>
          <w:szCs w:val="22"/>
          <w:lang w:val="es-ES_tradnl"/>
        </w:rPr>
      </w:pPr>
    </w:p>
    <w:p w14:paraId="741AC905" w14:textId="3B6BE377" w:rsidR="00546DF3" w:rsidRPr="00644EA1" w:rsidRDefault="0033200C" w:rsidP="00644EA1">
      <w:pPr>
        <w:pStyle w:val="Ttulo1"/>
        <w:numPr>
          <w:ilvl w:val="0"/>
          <w:numId w:val="3"/>
        </w:numPr>
        <w:tabs>
          <w:tab w:val="left" w:pos="1560"/>
        </w:tabs>
        <w:spacing w:after="0" w:line="288" w:lineRule="auto"/>
        <w:ind w:left="426" w:hanging="426"/>
        <w:rPr>
          <w:rFonts w:ascii="Century Gothic" w:hAnsi="Century Gothic"/>
          <w:szCs w:val="22"/>
        </w:rPr>
      </w:pPr>
      <w:bookmarkStart w:id="63" w:name="_Toc211594113"/>
      <w:r w:rsidRPr="00644EA1">
        <w:rPr>
          <w:rFonts w:ascii="Century Gothic" w:hAnsi="Century Gothic"/>
          <w:szCs w:val="22"/>
        </w:rPr>
        <w:t>(DEFINICIÓN)</w:t>
      </w:r>
      <w:bookmarkEnd w:id="63"/>
    </w:p>
    <w:p w14:paraId="4435EA79" w14:textId="2D27D645" w:rsidR="0090644A" w:rsidRPr="00644EA1" w:rsidRDefault="00546DF3" w:rsidP="00644EA1">
      <w:pPr>
        <w:spacing w:after="0" w:line="288" w:lineRule="auto"/>
        <w:jc w:val="both"/>
        <w:rPr>
          <w:color w:val="000000" w:themeColor="text1"/>
          <w:szCs w:val="22"/>
          <w:lang w:val="es-ES_tradnl"/>
        </w:rPr>
      </w:pPr>
      <w:r w:rsidRPr="00644EA1">
        <w:rPr>
          <w:color w:val="000000" w:themeColor="text1"/>
          <w:szCs w:val="22"/>
          <w:lang w:val="es-ES_tradnl"/>
        </w:rPr>
        <w:t>Se reconocen como operaciones sin afectación presupuestaria únicamente aquellas transacciones financieras de la tesorería que, por su naturaleza, se registran en el Sistema de Contabilidad Integrada</w:t>
      </w:r>
      <w:r w:rsidRPr="00644EA1">
        <w:rPr>
          <w:color w:val="000000" w:themeColor="text1"/>
          <w:szCs w:val="22"/>
        </w:rPr>
        <w:t>,</w:t>
      </w:r>
      <w:r w:rsidRPr="00644EA1">
        <w:rPr>
          <w:color w:val="000000" w:themeColor="text1"/>
          <w:szCs w:val="22"/>
          <w:lang w:val="es-ES_tradnl"/>
        </w:rPr>
        <w:t xml:space="preserve"> sin incidencia en el presupuesto de la gestión fiscal correspondiente y que no constituyen obligaciones ni ingresos institucionales previamente asumidos por</w:t>
      </w:r>
      <w:r w:rsidR="00320C14" w:rsidRPr="00644EA1">
        <w:rPr>
          <w:color w:val="000000" w:themeColor="text1"/>
          <w:szCs w:val="22"/>
          <w:lang w:val="es-ES_tradnl"/>
        </w:rPr>
        <w:t xml:space="preserve"> el GAM</w:t>
      </w:r>
      <w:r w:rsidRPr="00644EA1">
        <w:rPr>
          <w:color w:val="000000" w:themeColor="text1"/>
          <w:szCs w:val="22"/>
          <w:lang w:val="es-ES_tradnl"/>
        </w:rPr>
        <w:t>.</w:t>
      </w:r>
    </w:p>
    <w:p w14:paraId="5D0AE464" w14:textId="199024A0" w:rsidR="00546DF3" w:rsidRPr="00644EA1" w:rsidRDefault="00546DF3" w:rsidP="00644EA1">
      <w:pPr>
        <w:spacing w:after="0" w:line="288" w:lineRule="auto"/>
        <w:jc w:val="both"/>
        <w:rPr>
          <w:color w:val="000000" w:themeColor="text1"/>
          <w:szCs w:val="22"/>
          <w:lang w:val="es-ES_tradnl"/>
        </w:rPr>
      </w:pPr>
    </w:p>
    <w:p w14:paraId="05E8B915" w14:textId="35634B51" w:rsidR="00546DF3" w:rsidRPr="00644EA1" w:rsidRDefault="00546DF3" w:rsidP="00644EA1">
      <w:pPr>
        <w:spacing w:after="0" w:line="288" w:lineRule="auto"/>
        <w:jc w:val="both"/>
        <w:rPr>
          <w:iCs/>
          <w:color w:val="000000" w:themeColor="text1"/>
          <w:szCs w:val="22"/>
          <w:lang w:val="es-ES_tradnl"/>
        </w:rPr>
      </w:pPr>
      <w:r w:rsidRPr="00644EA1">
        <w:rPr>
          <w:color w:val="000000" w:themeColor="text1"/>
          <w:szCs w:val="22"/>
          <w:lang w:val="es-ES_tradnl"/>
        </w:rPr>
        <w:lastRenderedPageBreak/>
        <w:t xml:space="preserve">En los casos en que dichas operaciones generen la necesidad de una posterior imputación presupuestaria, </w:t>
      </w:r>
      <w:r w:rsidR="00E22089" w:rsidRPr="00644EA1">
        <w:rPr>
          <w:color w:val="000000" w:themeColor="text1"/>
          <w:szCs w:val="22"/>
          <w:lang w:val="es-ES_tradnl"/>
        </w:rPr>
        <w:t>el GAM</w:t>
      </w:r>
      <w:r w:rsidRPr="00644EA1">
        <w:rPr>
          <w:color w:val="000000" w:themeColor="text1"/>
          <w:szCs w:val="22"/>
          <w:lang w:val="es-ES_tradnl"/>
        </w:rPr>
        <w:t xml:space="preserve"> deberá contar anticipadamente con el presupuesto vigente respectivo, de modo que la regularización contable se efectúe de manera oportuna y </w:t>
      </w:r>
      <w:r w:rsidRPr="00644EA1">
        <w:rPr>
          <w:iCs/>
          <w:color w:val="000000" w:themeColor="text1"/>
          <w:szCs w:val="22"/>
          <w:lang w:val="es-ES_tradnl"/>
        </w:rPr>
        <w:t>consistente con el cambio de imputación presupuestaria</w:t>
      </w:r>
      <w:r w:rsidRPr="00644EA1">
        <w:rPr>
          <w:i/>
          <w:color w:val="000000" w:themeColor="text1"/>
          <w:szCs w:val="22"/>
          <w:lang w:val="es-ES_tradnl"/>
        </w:rPr>
        <w:t>.</w:t>
      </w:r>
    </w:p>
    <w:p w14:paraId="19A5F33C" w14:textId="77777777" w:rsidR="00546DF3" w:rsidRPr="00644EA1" w:rsidRDefault="00546DF3" w:rsidP="00644EA1">
      <w:pPr>
        <w:spacing w:after="0" w:line="288" w:lineRule="auto"/>
        <w:rPr>
          <w:szCs w:val="22"/>
        </w:rPr>
      </w:pPr>
    </w:p>
    <w:p w14:paraId="0E711533" w14:textId="0BA70300" w:rsidR="00546DF3" w:rsidRPr="00644EA1" w:rsidRDefault="009101EC" w:rsidP="00644EA1">
      <w:pPr>
        <w:pStyle w:val="Ttulo1"/>
        <w:numPr>
          <w:ilvl w:val="0"/>
          <w:numId w:val="3"/>
        </w:numPr>
        <w:tabs>
          <w:tab w:val="left" w:pos="1560"/>
        </w:tabs>
        <w:spacing w:after="0" w:line="288" w:lineRule="auto"/>
        <w:ind w:left="426" w:hanging="426"/>
        <w:rPr>
          <w:rFonts w:ascii="Century Gothic" w:hAnsi="Century Gothic"/>
          <w:bCs/>
          <w:caps/>
          <w:szCs w:val="22"/>
        </w:rPr>
      </w:pPr>
      <w:bookmarkStart w:id="64" w:name="_Toc211594114"/>
      <w:r w:rsidRPr="00644EA1">
        <w:rPr>
          <w:rFonts w:ascii="Century Gothic" w:hAnsi="Century Gothic"/>
          <w:bCs/>
          <w:szCs w:val="22"/>
        </w:rPr>
        <w:t>(</w:t>
      </w:r>
      <w:r w:rsidR="0033200C" w:rsidRPr="00644EA1">
        <w:rPr>
          <w:rFonts w:ascii="Century Gothic" w:hAnsi="Century Gothic" w:cs="Arial"/>
          <w:bCs/>
          <w:szCs w:val="22"/>
        </w:rPr>
        <w:t>DEVOLUCIÓN</w:t>
      </w:r>
      <w:r w:rsidR="0033200C" w:rsidRPr="00644EA1">
        <w:rPr>
          <w:rFonts w:ascii="Century Gothic" w:hAnsi="Century Gothic"/>
          <w:bCs/>
          <w:szCs w:val="22"/>
        </w:rPr>
        <w:t xml:space="preserve"> DE </w:t>
      </w:r>
      <w:r w:rsidR="0033200C" w:rsidRPr="00644EA1">
        <w:rPr>
          <w:rFonts w:ascii="Century Gothic" w:hAnsi="Century Gothic" w:cs="Arial"/>
          <w:bCs/>
          <w:szCs w:val="22"/>
        </w:rPr>
        <w:t>RECURSOS</w:t>
      </w:r>
      <w:r w:rsidR="0033200C" w:rsidRPr="00644EA1">
        <w:rPr>
          <w:rFonts w:ascii="Century Gothic" w:hAnsi="Century Gothic"/>
          <w:bCs/>
          <w:szCs w:val="22"/>
        </w:rPr>
        <w:t xml:space="preserve"> DE TERCEROS</w:t>
      </w:r>
      <w:r w:rsidRPr="00644EA1">
        <w:rPr>
          <w:rFonts w:ascii="Century Gothic" w:hAnsi="Century Gothic"/>
          <w:bCs/>
          <w:szCs w:val="22"/>
        </w:rPr>
        <w:t>)</w:t>
      </w:r>
      <w:bookmarkEnd w:id="64"/>
    </w:p>
    <w:p w14:paraId="7438D3A1" w14:textId="63C235B7" w:rsidR="00546DF3" w:rsidRPr="00644EA1" w:rsidRDefault="00546DF3" w:rsidP="00644EA1">
      <w:pPr>
        <w:spacing w:after="0" w:line="288" w:lineRule="auto"/>
        <w:jc w:val="both"/>
        <w:rPr>
          <w:color w:val="000000" w:themeColor="text1"/>
          <w:szCs w:val="22"/>
          <w:lang w:val="es-ES_tradnl"/>
        </w:rPr>
      </w:pPr>
      <w:r w:rsidRPr="00644EA1">
        <w:rPr>
          <w:color w:val="000000" w:themeColor="text1"/>
          <w:szCs w:val="22"/>
          <w:lang w:val="es-ES_tradnl"/>
        </w:rPr>
        <w:t>El ingreso que, desde su origen, cumpla con</w:t>
      </w:r>
      <w:r w:rsidR="00AF0107" w:rsidRPr="00644EA1">
        <w:rPr>
          <w:color w:val="000000" w:themeColor="text1"/>
          <w:szCs w:val="22"/>
          <w:lang w:val="es-ES_tradnl"/>
        </w:rPr>
        <w:t xml:space="preserve"> la definición de sin imputación </w:t>
      </w:r>
      <w:r w:rsidRPr="00644EA1">
        <w:rPr>
          <w:color w:val="000000" w:themeColor="text1"/>
          <w:szCs w:val="22"/>
          <w:lang w:val="es-ES_tradnl"/>
        </w:rPr>
        <w:t xml:space="preserve">presupuestaria, pertenezca a un tercero y cuente con una solicitud expresa de devolución, deberá registrarse </w:t>
      </w:r>
      <w:r w:rsidR="00AF0107" w:rsidRPr="00644EA1">
        <w:rPr>
          <w:color w:val="000000" w:themeColor="text1"/>
          <w:szCs w:val="22"/>
          <w:lang w:val="es-ES_tradnl"/>
        </w:rPr>
        <w:t xml:space="preserve">para su devolución </w:t>
      </w:r>
      <w:r w:rsidRPr="00644EA1">
        <w:rPr>
          <w:color w:val="000000" w:themeColor="text1"/>
          <w:szCs w:val="22"/>
          <w:lang w:val="es-ES_tradnl"/>
        </w:rPr>
        <w:t xml:space="preserve">mediante un comprobante de registro de ejecución de gastos </w:t>
      </w:r>
      <w:r w:rsidR="00222AAE" w:rsidRPr="00644EA1">
        <w:rPr>
          <w:color w:val="000000" w:themeColor="text1"/>
          <w:szCs w:val="22"/>
          <w:lang w:val="es-ES_tradnl"/>
        </w:rPr>
        <w:t>sin imputación</w:t>
      </w:r>
      <w:r w:rsidR="00AF0107" w:rsidRPr="00644EA1">
        <w:rPr>
          <w:color w:val="000000" w:themeColor="text1"/>
          <w:szCs w:val="22"/>
          <w:lang w:val="es-ES_tradnl"/>
        </w:rPr>
        <w:t xml:space="preserve"> </w:t>
      </w:r>
      <w:r w:rsidRPr="00644EA1">
        <w:rPr>
          <w:color w:val="000000" w:themeColor="text1"/>
          <w:szCs w:val="22"/>
          <w:lang w:val="es-ES_tradnl"/>
        </w:rPr>
        <w:t>presupuestaria a beneficiario final, afectando la cuenta contable Fondos Recibidos en Custodia o en Garantía, en el marco de los lineamientos y disposiciones establecidas por el</w:t>
      </w:r>
      <w:r w:rsidR="00781F45" w:rsidRPr="00644EA1">
        <w:rPr>
          <w:color w:val="000000" w:themeColor="text1"/>
          <w:szCs w:val="22"/>
          <w:lang w:val="es-ES_tradnl"/>
        </w:rPr>
        <w:t xml:space="preserve"> </w:t>
      </w:r>
      <w:r w:rsidR="00AF0107" w:rsidRPr="00644EA1">
        <w:rPr>
          <w:color w:val="000000" w:themeColor="text1"/>
          <w:szCs w:val="22"/>
          <w:lang w:val="es-ES_tradnl"/>
        </w:rPr>
        <w:t>MEFP</w:t>
      </w:r>
      <w:r w:rsidRPr="00644EA1">
        <w:rPr>
          <w:color w:val="000000" w:themeColor="text1"/>
          <w:szCs w:val="22"/>
          <w:lang w:val="es-ES_tradnl"/>
        </w:rPr>
        <w:t>.</w:t>
      </w:r>
    </w:p>
    <w:p w14:paraId="431BB33C" w14:textId="77777777" w:rsidR="00546DF3" w:rsidRPr="00644EA1" w:rsidRDefault="00546DF3" w:rsidP="00644EA1">
      <w:pPr>
        <w:spacing w:after="0" w:line="288" w:lineRule="auto"/>
        <w:jc w:val="both"/>
        <w:rPr>
          <w:color w:val="000000" w:themeColor="text1"/>
          <w:szCs w:val="22"/>
          <w:lang w:val="es-ES_tradnl"/>
        </w:rPr>
      </w:pPr>
    </w:p>
    <w:p w14:paraId="18B7E66E" w14:textId="10FBECB7" w:rsidR="00546DF3" w:rsidRPr="00644EA1" w:rsidRDefault="00320C14" w:rsidP="00644EA1">
      <w:pPr>
        <w:spacing w:after="0" w:line="288" w:lineRule="auto"/>
        <w:jc w:val="both"/>
        <w:rPr>
          <w:color w:val="000000" w:themeColor="text1"/>
          <w:szCs w:val="22"/>
          <w:lang w:val="es-ES_tradnl"/>
        </w:rPr>
      </w:pPr>
      <w:r w:rsidRPr="00644EA1">
        <w:rPr>
          <w:color w:val="000000" w:themeColor="text1"/>
          <w:szCs w:val="22"/>
        </w:rPr>
        <w:t xml:space="preserve">El GAM </w:t>
      </w:r>
      <w:r w:rsidR="00546DF3" w:rsidRPr="00644EA1">
        <w:rPr>
          <w:color w:val="000000" w:themeColor="text1"/>
          <w:szCs w:val="22"/>
        </w:rPr>
        <w:t>deberá implementar controles internos para prevenir registros incorrectos en la citada cuenta contable, mediante revisiones periódicas durante la gestión fiscal. Asimismo, garantizará la trazabilidad, el resguardo documental y la conciliación periódica de estos recursos, con el fin de asegurar su adecuada administración y prevenir riesgos de uso indebido o retenciones injustificadas.</w:t>
      </w:r>
    </w:p>
    <w:p w14:paraId="620FD76F" w14:textId="77777777" w:rsidR="00546DF3" w:rsidRPr="00644EA1" w:rsidRDefault="00546DF3" w:rsidP="00644EA1">
      <w:pPr>
        <w:spacing w:after="0" w:line="288" w:lineRule="auto"/>
        <w:jc w:val="both"/>
        <w:rPr>
          <w:color w:val="000000" w:themeColor="text1"/>
          <w:szCs w:val="22"/>
          <w:lang w:val="es-ES_tradnl"/>
        </w:rPr>
      </w:pPr>
    </w:p>
    <w:p w14:paraId="730D81DE" w14:textId="79518114" w:rsidR="00546DF3" w:rsidRPr="00644EA1" w:rsidRDefault="00781F45" w:rsidP="00644EA1">
      <w:pPr>
        <w:spacing w:after="0" w:line="288" w:lineRule="auto"/>
        <w:jc w:val="both"/>
        <w:rPr>
          <w:iCs/>
          <w:color w:val="000000" w:themeColor="text1"/>
          <w:szCs w:val="22"/>
          <w:lang w:val="es-ES_tradnl"/>
        </w:rPr>
      </w:pPr>
      <w:r w:rsidRPr="00644EA1">
        <w:rPr>
          <w:color w:val="000000" w:themeColor="text1"/>
          <w:szCs w:val="22"/>
          <w:lang w:val="es-ES_tradnl"/>
        </w:rPr>
        <w:t>Los recursos no podrán destinarse en beneficio de</w:t>
      </w:r>
      <w:r w:rsidR="00E22089" w:rsidRPr="00644EA1">
        <w:rPr>
          <w:color w:val="000000" w:themeColor="text1"/>
          <w:szCs w:val="22"/>
          <w:lang w:val="es-ES_tradnl"/>
        </w:rPr>
        <w:t xml:space="preserve">l GAM </w:t>
      </w:r>
      <w:r w:rsidRPr="00644EA1">
        <w:rPr>
          <w:color w:val="000000" w:themeColor="text1"/>
          <w:szCs w:val="22"/>
          <w:lang w:val="es-ES_tradnl"/>
        </w:rPr>
        <w:t>con excepción de aquellos que se determinen en la vía judicial, ni ser objeto de descuentos retenciones, cobros administrativos, operativos o de cualquier otra índole.</w:t>
      </w:r>
    </w:p>
    <w:p w14:paraId="146F2353" w14:textId="77777777" w:rsidR="00781F45" w:rsidRPr="00644EA1" w:rsidRDefault="00781F45" w:rsidP="00644EA1">
      <w:pPr>
        <w:pStyle w:val="Prrafodelista"/>
        <w:spacing w:after="0" w:line="288" w:lineRule="auto"/>
        <w:ind w:left="709"/>
        <w:contextualSpacing/>
        <w:jc w:val="both"/>
        <w:rPr>
          <w:b/>
          <w:bCs/>
          <w:caps/>
          <w:color w:val="00B050"/>
          <w:szCs w:val="22"/>
          <w:lang w:val="es-ES_tradnl"/>
        </w:rPr>
      </w:pPr>
    </w:p>
    <w:p w14:paraId="683C2525" w14:textId="6B30E1DA" w:rsidR="00546DF3" w:rsidRPr="00644EA1" w:rsidRDefault="009101EC" w:rsidP="00644EA1">
      <w:pPr>
        <w:pStyle w:val="Ttulo1"/>
        <w:numPr>
          <w:ilvl w:val="0"/>
          <w:numId w:val="3"/>
        </w:numPr>
        <w:tabs>
          <w:tab w:val="left" w:pos="1560"/>
        </w:tabs>
        <w:spacing w:after="0" w:line="288" w:lineRule="auto"/>
        <w:ind w:left="426" w:hanging="426"/>
        <w:rPr>
          <w:rFonts w:ascii="Century Gothic" w:hAnsi="Century Gothic"/>
          <w:bCs/>
          <w:caps/>
          <w:color w:val="000000" w:themeColor="text1"/>
          <w:szCs w:val="22"/>
          <w:lang w:val="es-ES_tradnl"/>
        </w:rPr>
      </w:pPr>
      <w:bookmarkStart w:id="65" w:name="_Toc211594115"/>
      <w:r w:rsidRPr="00644EA1">
        <w:rPr>
          <w:rFonts w:ascii="Century Gothic" w:hAnsi="Century Gothic"/>
          <w:bCs/>
          <w:szCs w:val="22"/>
        </w:rPr>
        <w:t>(</w:t>
      </w:r>
      <w:r w:rsidR="00427E32" w:rsidRPr="00644EA1">
        <w:rPr>
          <w:rFonts w:ascii="Century Gothic" w:hAnsi="Century Gothic"/>
          <w:bCs/>
          <w:szCs w:val="22"/>
        </w:rPr>
        <w:t>A</w:t>
      </w:r>
      <w:r w:rsidR="0033200C" w:rsidRPr="00644EA1">
        <w:rPr>
          <w:rFonts w:ascii="Century Gothic" w:hAnsi="Century Gothic"/>
          <w:bCs/>
          <w:szCs w:val="22"/>
        </w:rPr>
        <w:t>NTICIPOS</w:t>
      </w:r>
      <w:r w:rsidRPr="00644EA1">
        <w:rPr>
          <w:rFonts w:ascii="Century Gothic" w:hAnsi="Century Gothic"/>
          <w:bCs/>
          <w:szCs w:val="22"/>
        </w:rPr>
        <w:t>)</w:t>
      </w:r>
      <w:bookmarkEnd w:id="65"/>
    </w:p>
    <w:p w14:paraId="388FE63F" w14:textId="0E189DF4" w:rsidR="00781F45" w:rsidRPr="00644EA1" w:rsidRDefault="00781F45" w:rsidP="00644EA1">
      <w:pPr>
        <w:spacing w:after="0" w:line="288" w:lineRule="auto"/>
        <w:jc w:val="both"/>
        <w:rPr>
          <w:color w:val="000000" w:themeColor="text1"/>
          <w:szCs w:val="22"/>
          <w:lang w:val="es-ES_tradnl"/>
        </w:rPr>
      </w:pPr>
      <w:r w:rsidRPr="00644EA1">
        <w:rPr>
          <w:color w:val="000000" w:themeColor="text1"/>
          <w:szCs w:val="22"/>
          <w:lang w:val="es-ES_tradnl"/>
        </w:rPr>
        <w:t>Las operaciones que impliquen adelantos de fondos a proveedores o contratistas deberán registrarse mediante comprobante de ejecución de gastos sin imputación presupuestaria, aplicando la cuenta contable correspondiente, en el marco de las disposiciones emitidas por el MEFP.</w:t>
      </w:r>
    </w:p>
    <w:p w14:paraId="0380C65F" w14:textId="77777777" w:rsidR="00781F45" w:rsidRPr="00644EA1" w:rsidRDefault="00781F45" w:rsidP="00644EA1">
      <w:pPr>
        <w:spacing w:after="0" w:line="288" w:lineRule="auto"/>
        <w:jc w:val="both"/>
        <w:rPr>
          <w:color w:val="000000" w:themeColor="text1"/>
          <w:szCs w:val="22"/>
          <w:lang w:val="es-ES_tradnl"/>
        </w:rPr>
      </w:pPr>
    </w:p>
    <w:p w14:paraId="2A3BFC1D" w14:textId="0D466E57" w:rsidR="00546DF3" w:rsidRPr="00644EA1" w:rsidRDefault="009168B6" w:rsidP="00644EA1">
      <w:pPr>
        <w:spacing w:after="0" w:line="288" w:lineRule="auto"/>
        <w:jc w:val="both"/>
        <w:rPr>
          <w:color w:val="00B050"/>
          <w:szCs w:val="22"/>
          <w:lang w:val="es-ES_tradnl"/>
        </w:rPr>
      </w:pPr>
      <w:r w:rsidRPr="00644EA1">
        <w:rPr>
          <w:color w:val="000000" w:themeColor="text1"/>
          <w:szCs w:val="22"/>
          <w:lang w:val="es-ES_tradnl"/>
        </w:rPr>
        <w:t xml:space="preserve">Conforme </w:t>
      </w:r>
      <w:r w:rsidR="00781F45" w:rsidRPr="00644EA1">
        <w:rPr>
          <w:color w:val="000000" w:themeColor="text1"/>
          <w:szCs w:val="22"/>
          <w:lang w:val="es-ES_tradnl"/>
        </w:rPr>
        <w:t>se reciba el bien o el servicio a conformidad, de manera total o parcial, se irá reconociendo el gasto, mediante ajustes por reclasificación del desembolso anticipado, a través del devengamiento y pago en la partida correspondiente</w:t>
      </w:r>
      <w:r w:rsidRPr="00644EA1">
        <w:rPr>
          <w:color w:val="000000" w:themeColor="text1"/>
          <w:szCs w:val="22"/>
          <w:lang w:val="es-ES_tradnl"/>
        </w:rPr>
        <w:t>.</w:t>
      </w:r>
    </w:p>
    <w:p w14:paraId="5A43BB13" w14:textId="77777777" w:rsidR="00546DF3" w:rsidRPr="00644EA1" w:rsidRDefault="00546DF3" w:rsidP="00644EA1">
      <w:pPr>
        <w:spacing w:after="0" w:line="288" w:lineRule="auto"/>
        <w:jc w:val="both"/>
        <w:rPr>
          <w:iCs/>
          <w:color w:val="00B050"/>
          <w:szCs w:val="22"/>
          <w:lang w:val="es-ES_tradnl"/>
        </w:rPr>
      </w:pPr>
    </w:p>
    <w:p w14:paraId="736CC03C" w14:textId="017D4D38" w:rsidR="00546DF3" w:rsidRPr="00644EA1" w:rsidRDefault="009101EC" w:rsidP="00644EA1">
      <w:pPr>
        <w:pStyle w:val="Ttulo1"/>
        <w:numPr>
          <w:ilvl w:val="0"/>
          <w:numId w:val="3"/>
        </w:numPr>
        <w:tabs>
          <w:tab w:val="left" w:pos="1560"/>
        </w:tabs>
        <w:spacing w:after="0" w:line="288" w:lineRule="auto"/>
        <w:ind w:left="426" w:hanging="426"/>
        <w:rPr>
          <w:rFonts w:ascii="Century Gothic" w:hAnsi="Century Gothic"/>
          <w:szCs w:val="22"/>
        </w:rPr>
      </w:pPr>
      <w:bookmarkStart w:id="66" w:name="_Toc211594116"/>
      <w:r w:rsidRPr="00644EA1">
        <w:rPr>
          <w:rFonts w:ascii="Century Gothic" w:hAnsi="Century Gothic"/>
          <w:szCs w:val="22"/>
        </w:rPr>
        <w:t>(</w:t>
      </w:r>
      <w:r w:rsidR="00427E32" w:rsidRPr="00644EA1">
        <w:rPr>
          <w:rFonts w:ascii="Century Gothic" w:hAnsi="Century Gothic"/>
          <w:szCs w:val="22"/>
        </w:rPr>
        <w:t>F</w:t>
      </w:r>
      <w:r w:rsidR="0033200C" w:rsidRPr="00644EA1">
        <w:rPr>
          <w:rFonts w:ascii="Century Gothic" w:hAnsi="Century Gothic"/>
          <w:szCs w:val="22"/>
        </w:rPr>
        <w:t xml:space="preserve">ONDOS EN </w:t>
      </w:r>
      <w:r w:rsidR="0033200C" w:rsidRPr="00644EA1">
        <w:rPr>
          <w:rFonts w:ascii="Century Gothic" w:hAnsi="Century Gothic" w:cs="Arial"/>
          <w:bCs/>
          <w:szCs w:val="22"/>
        </w:rPr>
        <w:t>AVANCE</w:t>
      </w:r>
      <w:r w:rsidRPr="00644EA1">
        <w:rPr>
          <w:rFonts w:ascii="Century Gothic" w:hAnsi="Century Gothic"/>
          <w:szCs w:val="22"/>
        </w:rPr>
        <w:t>)</w:t>
      </w:r>
      <w:bookmarkEnd w:id="66"/>
    </w:p>
    <w:p w14:paraId="669B59B5" w14:textId="77777777" w:rsidR="00781F45" w:rsidRPr="00644EA1" w:rsidRDefault="00781F45" w:rsidP="00644EA1">
      <w:pPr>
        <w:spacing w:after="0" w:line="288" w:lineRule="auto"/>
        <w:jc w:val="both"/>
        <w:rPr>
          <w:rFonts w:cstheme="majorHAnsi"/>
          <w:color w:val="000000" w:themeColor="text1"/>
          <w:szCs w:val="22"/>
        </w:rPr>
      </w:pPr>
      <w:r w:rsidRPr="00644EA1">
        <w:rPr>
          <w:rFonts w:cstheme="majorHAnsi"/>
          <w:color w:val="000000" w:themeColor="text1"/>
          <w:szCs w:val="22"/>
        </w:rPr>
        <w:t>Los fondos en avance constituyen recursos entregados a un funcionario formalmente autorizado, con cargo a rendición de cuentas, el uso será de carácter estrictamente extraordinario de acuerdo a reglamento interno.</w:t>
      </w:r>
    </w:p>
    <w:p w14:paraId="70CD5BB4" w14:textId="2BB4ECE4" w:rsidR="00781F45" w:rsidRPr="00644EA1" w:rsidRDefault="00781F45" w:rsidP="00644EA1">
      <w:pPr>
        <w:spacing w:after="0" w:line="288" w:lineRule="auto"/>
        <w:jc w:val="both"/>
        <w:rPr>
          <w:rFonts w:cstheme="majorHAnsi"/>
          <w:szCs w:val="22"/>
        </w:rPr>
      </w:pPr>
      <w:r w:rsidRPr="00644EA1">
        <w:rPr>
          <w:rFonts w:cstheme="majorHAnsi"/>
          <w:szCs w:val="22"/>
        </w:rPr>
        <w:lastRenderedPageBreak/>
        <w:t>La entrega de Fondos en Avance se efectuará mediante la generación de un comprobante de registro de ejecución de gastos sin imputación presupuestaria, aplicando la cuenta contable Fondos en Avance únicamente para el pago de gastos específicos, en el marco de los lineamientos y disposiciones emitidas por el MEFP.</w:t>
      </w:r>
    </w:p>
    <w:p w14:paraId="56F0BA72" w14:textId="77777777" w:rsidR="00320C14" w:rsidRPr="00644EA1" w:rsidRDefault="00320C14" w:rsidP="00644EA1">
      <w:pPr>
        <w:spacing w:after="0" w:line="288" w:lineRule="auto"/>
        <w:jc w:val="both"/>
        <w:rPr>
          <w:rFonts w:cstheme="majorHAnsi"/>
          <w:szCs w:val="22"/>
        </w:rPr>
      </w:pPr>
    </w:p>
    <w:p w14:paraId="1143F843" w14:textId="71B5336A" w:rsidR="00781F45" w:rsidRPr="00644EA1" w:rsidRDefault="00E22089" w:rsidP="00644EA1">
      <w:pPr>
        <w:spacing w:after="0" w:line="288" w:lineRule="auto"/>
        <w:jc w:val="both"/>
        <w:rPr>
          <w:rFonts w:cstheme="majorHAnsi"/>
          <w:szCs w:val="22"/>
        </w:rPr>
      </w:pPr>
      <w:r w:rsidRPr="00644EA1">
        <w:rPr>
          <w:rFonts w:cstheme="majorHAnsi"/>
          <w:szCs w:val="22"/>
        </w:rPr>
        <w:t xml:space="preserve">El GAM </w:t>
      </w:r>
      <w:r w:rsidR="00781F45" w:rsidRPr="00644EA1">
        <w:rPr>
          <w:rFonts w:cstheme="majorHAnsi"/>
          <w:szCs w:val="22"/>
        </w:rPr>
        <w:t>deberá contar previamente con el presupuesto vigente para respaldar los gastos a realizar, a fin de realizar el adecuado registro contable y presupuestario</w:t>
      </w:r>
      <w:r w:rsidR="0052607A" w:rsidRPr="00644EA1">
        <w:rPr>
          <w:rFonts w:cstheme="majorHAnsi"/>
          <w:szCs w:val="22"/>
        </w:rPr>
        <w:t>.</w:t>
      </w:r>
    </w:p>
    <w:p w14:paraId="2CDABD36" w14:textId="77777777" w:rsidR="00320C14" w:rsidRPr="00644EA1" w:rsidRDefault="00320C14" w:rsidP="00644EA1">
      <w:pPr>
        <w:spacing w:after="0" w:line="288" w:lineRule="auto"/>
        <w:jc w:val="both"/>
        <w:rPr>
          <w:rFonts w:cstheme="majorHAnsi"/>
          <w:szCs w:val="22"/>
        </w:rPr>
      </w:pPr>
    </w:p>
    <w:p w14:paraId="40074238" w14:textId="3529CFA6" w:rsidR="00781F45" w:rsidRPr="00644EA1" w:rsidRDefault="00781F45" w:rsidP="00644EA1">
      <w:pPr>
        <w:pStyle w:val="Ttulo1"/>
        <w:numPr>
          <w:ilvl w:val="0"/>
          <w:numId w:val="27"/>
        </w:numPr>
        <w:spacing w:after="0" w:line="288" w:lineRule="auto"/>
        <w:ind w:left="0" w:firstLine="0"/>
        <w:jc w:val="center"/>
        <w:rPr>
          <w:rFonts w:ascii="Century Gothic" w:hAnsi="Century Gothic" w:cs="Arial"/>
          <w:szCs w:val="22"/>
        </w:rPr>
      </w:pPr>
      <w:bookmarkStart w:id="67" w:name="_Toc211594117"/>
      <w:bookmarkEnd w:id="67"/>
    </w:p>
    <w:p w14:paraId="782FD775" w14:textId="6F967B9F" w:rsidR="00781F45" w:rsidRPr="00644EA1" w:rsidRDefault="00781F45" w:rsidP="00644EA1">
      <w:pPr>
        <w:pStyle w:val="Ttulo1"/>
        <w:spacing w:after="0" w:line="288" w:lineRule="auto"/>
        <w:jc w:val="center"/>
        <w:rPr>
          <w:rFonts w:ascii="Century Gothic" w:hAnsi="Century Gothic" w:cs="Arial"/>
          <w:szCs w:val="22"/>
        </w:rPr>
      </w:pPr>
      <w:bookmarkStart w:id="68" w:name="_Toc209452489"/>
      <w:bookmarkStart w:id="69" w:name="_Toc211594118"/>
      <w:r w:rsidRPr="00644EA1">
        <w:rPr>
          <w:rFonts w:ascii="Century Gothic" w:hAnsi="Century Gothic" w:cs="Arial"/>
          <w:szCs w:val="22"/>
        </w:rPr>
        <w:t>CONTROL DE OPERACIONES E INSTRUMENTOS INTERNOS</w:t>
      </w:r>
      <w:bookmarkEnd w:id="68"/>
      <w:bookmarkEnd w:id="69"/>
    </w:p>
    <w:p w14:paraId="0603E747" w14:textId="77777777" w:rsidR="00513807" w:rsidRPr="00644EA1" w:rsidRDefault="00513807" w:rsidP="00644EA1">
      <w:pPr>
        <w:spacing w:after="0" w:line="288" w:lineRule="auto"/>
        <w:rPr>
          <w:szCs w:val="22"/>
        </w:rPr>
      </w:pPr>
    </w:p>
    <w:p w14:paraId="5E69AD25" w14:textId="6A9F8D7D" w:rsidR="00781F45" w:rsidRPr="00644EA1" w:rsidRDefault="00781F45" w:rsidP="00644EA1">
      <w:pPr>
        <w:pStyle w:val="Ttulo1"/>
        <w:numPr>
          <w:ilvl w:val="0"/>
          <w:numId w:val="3"/>
        </w:numPr>
        <w:tabs>
          <w:tab w:val="left" w:pos="1560"/>
        </w:tabs>
        <w:spacing w:after="0" w:line="288" w:lineRule="auto"/>
        <w:ind w:left="426" w:hanging="426"/>
        <w:rPr>
          <w:rFonts w:ascii="Century Gothic" w:hAnsi="Century Gothic" w:cs="Arial"/>
          <w:bCs/>
          <w:szCs w:val="22"/>
        </w:rPr>
      </w:pPr>
      <w:bookmarkStart w:id="70" w:name="_Toc211594119"/>
      <w:r w:rsidRPr="00644EA1">
        <w:rPr>
          <w:rFonts w:ascii="Century Gothic" w:hAnsi="Century Gothic" w:cs="Arial"/>
          <w:bCs/>
          <w:szCs w:val="22"/>
        </w:rPr>
        <w:t>(CONTROL INTERNO DE OPERACIONES)</w:t>
      </w:r>
      <w:bookmarkEnd w:id="70"/>
    </w:p>
    <w:p w14:paraId="17245835" w14:textId="217FC884" w:rsidR="00781F45" w:rsidRPr="00644EA1" w:rsidRDefault="00E22089" w:rsidP="00644EA1">
      <w:pPr>
        <w:widowControl w:val="0"/>
        <w:spacing w:after="0" w:line="288" w:lineRule="auto"/>
        <w:jc w:val="both"/>
        <w:rPr>
          <w:rFonts w:cs="Arial"/>
          <w:bCs/>
          <w:szCs w:val="22"/>
        </w:rPr>
      </w:pPr>
      <w:r w:rsidRPr="00644EA1">
        <w:rPr>
          <w:rFonts w:cs="Arial"/>
          <w:bCs/>
          <w:szCs w:val="22"/>
        </w:rPr>
        <w:t>El GAM</w:t>
      </w:r>
      <w:r w:rsidR="00781F45" w:rsidRPr="00644EA1">
        <w:rPr>
          <w:rFonts w:cs="Arial"/>
          <w:bCs/>
          <w:szCs w:val="22"/>
        </w:rPr>
        <w:t xml:space="preserve"> contará con manuales y reglamentos de carácter interno, para el control y fiscalización de sus operaciones, de acuerdo a su naturaleza, los cuales no requieren ser compatibilizados por el Órgano Rector de los Sistemas de Administración Gubernamental y serán aprobados mediante normativa expresa interna.</w:t>
      </w:r>
    </w:p>
    <w:p w14:paraId="6858B514" w14:textId="77777777" w:rsidR="00781F45" w:rsidRPr="00644EA1" w:rsidRDefault="00781F45" w:rsidP="00644EA1">
      <w:pPr>
        <w:widowControl w:val="0"/>
        <w:spacing w:after="0" w:line="288" w:lineRule="auto"/>
        <w:jc w:val="both"/>
        <w:rPr>
          <w:rFonts w:cs="Arial"/>
          <w:bCs/>
          <w:iCs/>
          <w:szCs w:val="22"/>
        </w:rPr>
      </w:pPr>
    </w:p>
    <w:p w14:paraId="2E27B993" w14:textId="46CDDBEC" w:rsidR="00781F45" w:rsidRPr="00644EA1" w:rsidRDefault="00781F45" w:rsidP="00644EA1">
      <w:pPr>
        <w:pStyle w:val="Ttulo1"/>
        <w:numPr>
          <w:ilvl w:val="0"/>
          <w:numId w:val="3"/>
        </w:numPr>
        <w:tabs>
          <w:tab w:val="left" w:pos="1560"/>
        </w:tabs>
        <w:spacing w:after="0" w:line="288" w:lineRule="auto"/>
        <w:ind w:left="426" w:hanging="426"/>
        <w:rPr>
          <w:rFonts w:ascii="Century Gothic" w:hAnsi="Century Gothic" w:cs="Arial"/>
          <w:bCs/>
          <w:i/>
          <w:szCs w:val="22"/>
        </w:rPr>
      </w:pPr>
      <w:bookmarkStart w:id="71" w:name="_Toc211594120"/>
      <w:r w:rsidRPr="00644EA1">
        <w:rPr>
          <w:rFonts w:ascii="Century Gothic" w:hAnsi="Century Gothic" w:cs="Arial"/>
          <w:bCs/>
          <w:szCs w:val="22"/>
        </w:rPr>
        <w:t>(REGULACIÓN OPERATIVA INTERNA</w:t>
      </w:r>
      <w:r w:rsidRPr="00644EA1">
        <w:rPr>
          <w:rFonts w:ascii="Century Gothic" w:hAnsi="Century Gothic" w:cs="Arial"/>
          <w:bCs/>
          <w:i/>
          <w:szCs w:val="22"/>
        </w:rPr>
        <w:t>)</w:t>
      </w:r>
      <w:bookmarkEnd w:id="71"/>
    </w:p>
    <w:p w14:paraId="4507192A" w14:textId="582ACD30" w:rsidR="00781F45" w:rsidRPr="00644EA1" w:rsidRDefault="00644EA1" w:rsidP="00644EA1">
      <w:pPr>
        <w:widowControl w:val="0"/>
        <w:spacing w:after="0" w:line="288" w:lineRule="auto"/>
        <w:jc w:val="both"/>
        <w:rPr>
          <w:rFonts w:cs="Arial"/>
          <w:szCs w:val="22"/>
        </w:rPr>
      </w:pPr>
      <w:r w:rsidRPr="00644EA1">
        <w:rPr>
          <w:rFonts w:cs="Arial"/>
          <w:b/>
          <w:i/>
          <w:iCs/>
          <w:szCs w:val="22"/>
          <w:highlight w:val="lightGray"/>
        </w:rPr>
        <w:t>S</w:t>
      </w:r>
      <w:r w:rsidR="00781F45" w:rsidRPr="00644EA1">
        <w:rPr>
          <w:rFonts w:cs="Arial"/>
          <w:b/>
          <w:i/>
          <w:iCs/>
          <w:szCs w:val="22"/>
          <w:highlight w:val="lightGray"/>
        </w:rPr>
        <w:t xml:space="preserve">eñalar el área, unidad organizacional o cargo específico correspondiente, determinado por </w:t>
      </w:r>
      <w:r w:rsidR="00E22089" w:rsidRPr="00644EA1">
        <w:rPr>
          <w:rFonts w:cs="Arial"/>
          <w:b/>
          <w:i/>
          <w:iCs/>
          <w:szCs w:val="22"/>
          <w:highlight w:val="lightGray"/>
        </w:rPr>
        <w:t>el GAM</w:t>
      </w:r>
      <w:r w:rsidR="00781F45" w:rsidRPr="00644EA1">
        <w:rPr>
          <w:rFonts w:cs="Arial"/>
          <w:i/>
          <w:szCs w:val="22"/>
          <w:highlight w:val="lightGray"/>
        </w:rPr>
        <w:t>,</w:t>
      </w:r>
      <w:r w:rsidR="00781F45" w:rsidRPr="00644EA1">
        <w:rPr>
          <w:rFonts w:cs="Arial"/>
          <w:i/>
          <w:szCs w:val="22"/>
        </w:rPr>
        <w:t xml:space="preserve"> </w:t>
      </w:r>
      <w:r w:rsidR="00781F45" w:rsidRPr="00644EA1">
        <w:rPr>
          <w:rFonts w:cs="Arial"/>
          <w:szCs w:val="22"/>
        </w:rPr>
        <w:t>es responsable de elaborar y gestionar la aprobación de instrumentos operativos,</w:t>
      </w:r>
      <w:r w:rsidR="00781F45" w:rsidRPr="00644EA1">
        <w:rPr>
          <w:rFonts w:cs="Arial"/>
          <w:bCs/>
          <w:szCs w:val="22"/>
        </w:rPr>
        <w:t xml:space="preserve"> mismos que contendrán mecanismos de seguridad para la administración de recursos y para el pago de obligaciones que serán los siguientes:</w:t>
      </w:r>
    </w:p>
    <w:p w14:paraId="3C5D3527" w14:textId="77777777" w:rsidR="00781F45" w:rsidRPr="00644EA1" w:rsidRDefault="00781F45" w:rsidP="00644EA1">
      <w:pPr>
        <w:widowControl w:val="0"/>
        <w:spacing w:after="0" w:line="288" w:lineRule="auto"/>
        <w:jc w:val="both"/>
        <w:rPr>
          <w:rFonts w:cs="Arial"/>
          <w:iCs/>
          <w:szCs w:val="22"/>
        </w:rPr>
      </w:pPr>
    </w:p>
    <w:p w14:paraId="5ECCEB4A" w14:textId="77777777" w:rsidR="00781F45" w:rsidRPr="00644EA1" w:rsidRDefault="00781F45" w:rsidP="00644EA1">
      <w:pPr>
        <w:numPr>
          <w:ilvl w:val="1"/>
          <w:numId w:val="20"/>
        </w:numPr>
        <w:spacing w:after="0" w:line="288" w:lineRule="auto"/>
        <w:ind w:left="426" w:hanging="426"/>
        <w:jc w:val="both"/>
        <w:rPr>
          <w:rFonts w:cs="Arial"/>
          <w:szCs w:val="22"/>
        </w:rPr>
      </w:pPr>
      <w:r w:rsidRPr="00644EA1">
        <w:rPr>
          <w:rFonts w:cs="Arial"/>
          <w:szCs w:val="22"/>
        </w:rPr>
        <w:t>Fondo Rotativo (caja chica y fondo fijo);</w:t>
      </w:r>
    </w:p>
    <w:p w14:paraId="766B52B7" w14:textId="77777777" w:rsidR="00781F45" w:rsidRPr="00644EA1" w:rsidRDefault="00781F45" w:rsidP="00644EA1">
      <w:pPr>
        <w:numPr>
          <w:ilvl w:val="1"/>
          <w:numId w:val="20"/>
        </w:numPr>
        <w:spacing w:after="0" w:line="288" w:lineRule="auto"/>
        <w:ind w:left="426" w:hanging="426"/>
        <w:jc w:val="both"/>
        <w:rPr>
          <w:rFonts w:cs="Arial"/>
          <w:szCs w:val="22"/>
        </w:rPr>
      </w:pPr>
      <w:r w:rsidRPr="00644EA1">
        <w:rPr>
          <w:rFonts w:cs="Arial"/>
          <w:szCs w:val="22"/>
        </w:rPr>
        <w:t>Fondo en Avance;</w:t>
      </w:r>
    </w:p>
    <w:p w14:paraId="0E5138B6" w14:textId="1188AA5B" w:rsidR="00781F45" w:rsidRPr="00644EA1" w:rsidRDefault="00781F45" w:rsidP="00644EA1">
      <w:pPr>
        <w:numPr>
          <w:ilvl w:val="1"/>
          <w:numId w:val="20"/>
        </w:numPr>
        <w:spacing w:after="0" w:line="288" w:lineRule="auto"/>
        <w:ind w:left="426" w:hanging="426"/>
        <w:jc w:val="both"/>
        <w:rPr>
          <w:rFonts w:cs="Arial"/>
          <w:i/>
          <w:szCs w:val="22"/>
        </w:rPr>
      </w:pPr>
      <w:r w:rsidRPr="00644EA1">
        <w:rPr>
          <w:rFonts w:cs="Arial"/>
          <w:b/>
          <w:i/>
          <w:iCs/>
          <w:szCs w:val="22"/>
          <w:highlight w:val="lightGray"/>
        </w:rPr>
        <w:t xml:space="preserve">Señalar otros instrumentos que </w:t>
      </w:r>
      <w:r w:rsidR="00320C14" w:rsidRPr="00644EA1">
        <w:rPr>
          <w:rFonts w:cs="Arial"/>
          <w:b/>
          <w:i/>
          <w:iCs/>
          <w:szCs w:val="22"/>
          <w:highlight w:val="lightGray"/>
        </w:rPr>
        <w:t>el GAM</w:t>
      </w:r>
      <w:r w:rsidRPr="00644EA1">
        <w:rPr>
          <w:rFonts w:cs="Arial"/>
          <w:b/>
          <w:i/>
          <w:iCs/>
          <w:szCs w:val="22"/>
          <w:highlight w:val="lightGray"/>
        </w:rPr>
        <w:t xml:space="preserve"> considere necesarios</w:t>
      </w:r>
      <w:r w:rsidRPr="00644EA1">
        <w:rPr>
          <w:rFonts w:cs="Arial"/>
          <w:i/>
          <w:szCs w:val="22"/>
        </w:rPr>
        <w:t>.</w:t>
      </w:r>
    </w:p>
    <w:p w14:paraId="6FF40AA2" w14:textId="77777777" w:rsidR="00677CE3" w:rsidRPr="005D3C82" w:rsidRDefault="00677CE3" w:rsidP="005D3C82">
      <w:pPr>
        <w:widowControl w:val="0"/>
        <w:spacing w:after="0" w:line="288" w:lineRule="auto"/>
        <w:jc w:val="both"/>
        <w:rPr>
          <w:rFonts w:cs="Arial"/>
          <w:i/>
          <w:szCs w:val="22"/>
        </w:rPr>
      </w:pPr>
    </w:p>
    <w:p w14:paraId="03236693" w14:textId="6422E847" w:rsidR="00C31177" w:rsidRDefault="00C31177" w:rsidP="005D3C82">
      <w:pPr>
        <w:widowControl w:val="0"/>
        <w:spacing w:after="0" w:line="288" w:lineRule="auto"/>
        <w:jc w:val="both"/>
        <w:rPr>
          <w:rFonts w:cs="Arial"/>
          <w:i/>
          <w:szCs w:val="22"/>
        </w:rPr>
      </w:pPr>
    </w:p>
    <w:p w14:paraId="150AFF36" w14:textId="61ED6A58" w:rsidR="00644EA1" w:rsidRPr="00644EA1" w:rsidRDefault="00644EA1" w:rsidP="00644EA1">
      <w:pPr>
        <w:rPr>
          <w:rFonts w:cs="Arial"/>
          <w:szCs w:val="22"/>
        </w:rPr>
      </w:pPr>
    </w:p>
    <w:p w14:paraId="6C15A6DB" w14:textId="15AF0730" w:rsidR="00644EA1" w:rsidRPr="00644EA1" w:rsidRDefault="00644EA1" w:rsidP="00644EA1">
      <w:pPr>
        <w:rPr>
          <w:rFonts w:cs="Arial"/>
          <w:szCs w:val="22"/>
        </w:rPr>
      </w:pPr>
    </w:p>
    <w:p w14:paraId="76B37801" w14:textId="5E0FA7B6" w:rsidR="00644EA1" w:rsidRPr="00644EA1" w:rsidRDefault="00644EA1" w:rsidP="00644EA1">
      <w:pPr>
        <w:rPr>
          <w:rFonts w:cs="Arial"/>
          <w:szCs w:val="22"/>
        </w:rPr>
      </w:pPr>
    </w:p>
    <w:p w14:paraId="19A1D9F2" w14:textId="7132D0CF" w:rsidR="00644EA1" w:rsidRPr="00644EA1" w:rsidRDefault="00644EA1" w:rsidP="00644EA1">
      <w:pPr>
        <w:rPr>
          <w:rFonts w:cs="Arial"/>
          <w:szCs w:val="22"/>
        </w:rPr>
      </w:pPr>
    </w:p>
    <w:p w14:paraId="4581825F" w14:textId="14734304" w:rsidR="00644EA1" w:rsidRPr="00644EA1" w:rsidRDefault="00644EA1" w:rsidP="00644EA1">
      <w:pPr>
        <w:rPr>
          <w:rFonts w:cs="Arial"/>
          <w:szCs w:val="22"/>
        </w:rPr>
      </w:pPr>
    </w:p>
    <w:p w14:paraId="24DEB564" w14:textId="0EE17501" w:rsidR="00644EA1" w:rsidRPr="00644EA1" w:rsidRDefault="00644EA1" w:rsidP="00644EA1">
      <w:pPr>
        <w:jc w:val="right"/>
        <w:rPr>
          <w:rFonts w:cs="Arial"/>
          <w:szCs w:val="22"/>
        </w:rPr>
      </w:pPr>
    </w:p>
    <w:p w14:paraId="7A525943" w14:textId="77777777" w:rsidR="00644EA1" w:rsidRPr="00644EA1" w:rsidRDefault="00644EA1" w:rsidP="00644EA1">
      <w:pPr>
        <w:jc w:val="right"/>
        <w:rPr>
          <w:rFonts w:cs="Arial"/>
          <w:szCs w:val="22"/>
        </w:rPr>
      </w:pPr>
    </w:p>
    <w:sectPr w:rsidR="00644EA1" w:rsidRPr="00644EA1" w:rsidSect="00F56D58">
      <w:footerReference w:type="default" r:id="rId15"/>
      <w:footerReference w:type="first" r:id="rId16"/>
      <w:type w:val="continuous"/>
      <w:pgSz w:w="12240" w:h="15840" w:code="1"/>
      <w:pgMar w:top="1418" w:right="1701" w:bottom="1418" w:left="1701" w:header="720" w:footer="720" w:gutter="0"/>
      <w:pgNumType w:start="1"/>
      <w:cols w:space="60"/>
      <w:noEndnote/>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87852" w14:textId="77777777" w:rsidR="00D51E02" w:rsidRDefault="00D51E02">
      <w:r>
        <w:separator/>
      </w:r>
    </w:p>
  </w:endnote>
  <w:endnote w:type="continuationSeparator" w:id="0">
    <w:p w14:paraId="16DC3F7B" w14:textId="77777777" w:rsidR="00D51E02" w:rsidRDefault="00D51E02">
      <w:r>
        <w:continuationSeparator/>
      </w:r>
    </w:p>
  </w:endnote>
  <w:endnote w:type="continuationNotice" w:id="1">
    <w:p w14:paraId="2645C062" w14:textId="77777777" w:rsidR="00D51E02" w:rsidRDefault="00D51E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33743758"/>
      <w:docPartObj>
        <w:docPartGallery w:val="Page Numbers (Top of Page)"/>
        <w:docPartUnique/>
      </w:docPartObj>
    </w:sdtPr>
    <w:sdtEndPr/>
    <w:sdtContent>
      <w:p w14:paraId="27A62298" w14:textId="64FAD7B2" w:rsidR="00F56D58" w:rsidRDefault="00D51E02" w:rsidP="00F56D58">
        <w:pPr>
          <w:pStyle w:val="Piedepgina"/>
          <w:jc w:val="right"/>
          <w:rPr>
            <w:sz w:val="20"/>
            <w:szCs w:val="20"/>
          </w:rPr>
        </w:pPr>
      </w:p>
    </w:sdtContent>
  </w:sdt>
  <w:p w14:paraId="47038F40" w14:textId="6885F6C5" w:rsidR="00320C14" w:rsidRPr="00320C14" w:rsidRDefault="00320C14">
    <w:pPr>
      <w:pStyle w:val="Piedepgina"/>
      <w:jc w:val="right"/>
      <w:rPr>
        <w:sz w:val="20"/>
        <w:szCs w:val="20"/>
      </w:rPr>
    </w:pPr>
  </w:p>
  <w:p w14:paraId="0B0EBB81" w14:textId="4F3C0C51" w:rsidR="00320C14" w:rsidRDefault="00320C1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9E7C" w14:textId="77777777" w:rsidR="005D3C82" w:rsidRDefault="005D3C8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908538095"/>
      <w:docPartObj>
        <w:docPartGallery w:val="Page Numbers (Top of Page)"/>
        <w:docPartUnique/>
      </w:docPartObj>
    </w:sdtPr>
    <w:sdtEndPr/>
    <w:sdtContent>
      <w:p w14:paraId="1744D268" w14:textId="77777777" w:rsidR="00644EA1" w:rsidRDefault="00644EA1" w:rsidP="00F56D58">
        <w:pPr>
          <w:pStyle w:val="Piedepgina"/>
          <w:jc w:val="right"/>
          <w:rPr>
            <w:sz w:val="20"/>
            <w:szCs w:val="20"/>
          </w:rPr>
        </w:pPr>
        <w:r w:rsidRPr="00320C14">
          <w:rPr>
            <w:sz w:val="20"/>
            <w:szCs w:val="20"/>
            <w:lang w:val="es-ES"/>
          </w:rPr>
          <w:t xml:space="preserve">Pág. </w:t>
        </w:r>
        <w:r w:rsidRPr="00320C14">
          <w:rPr>
            <w:b/>
            <w:bCs/>
            <w:sz w:val="20"/>
            <w:szCs w:val="20"/>
          </w:rPr>
          <w:fldChar w:fldCharType="begin"/>
        </w:r>
        <w:r w:rsidRPr="00320C14">
          <w:rPr>
            <w:b/>
            <w:bCs/>
            <w:sz w:val="20"/>
            <w:szCs w:val="20"/>
          </w:rPr>
          <w:instrText>PAGE</w:instrText>
        </w:r>
        <w:r w:rsidRPr="00320C14">
          <w:rPr>
            <w:b/>
            <w:bCs/>
            <w:sz w:val="20"/>
            <w:szCs w:val="20"/>
          </w:rPr>
          <w:fldChar w:fldCharType="separate"/>
        </w:r>
        <w:r>
          <w:rPr>
            <w:b/>
            <w:bCs/>
            <w:sz w:val="20"/>
            <w:szCs w:val="20"/>
          </w:rPr>
          <w:t>1</w:t>
        </w:r>
        <w:r w:rsidRPr="00320C14">
          <w:rPr>
            <w:b/>
            <w:bCs/>
            <w:sz w:val="20"/>
            <w:szCs w:val="20"/>
          </w:rPr>
          <w:fldChar w:fldCharType="end"/>
        </w:r>
        <w:r w:rsidRPr="00320C14">
          <w:rPr>
            <w:sz w:val="20"/>
            <w:szCs w:val="20"/>
            <w:lang w:val="es-ES"/>
          </w:rPr>
          <w:t xml:space="preserve"> de </w:t>
        </w:r>
        <w:r>
          <w:rPr>
            <w:b/>
            <w:bCs/>
            <w:sz w:val="20"/>
            <w:szCs w:val="20"/>
            <w:lang w:val="es-ES"/>
          </w:rPr>
          <w:t>7</w:t>
        </w:r>
      </w:p>
    </w:sdtContent>
  </w:sdt>
  <w:p w14:paraId="46489CD9" w14:textId="77777777" w:rsidR="00644EA1" w:rsidRPr="00320C14" w:rsidRDefault="00644EA1">
    <w:pPr>
      <w:pStyle w:val="Piedepgina"/>
      <w:jc w:val="right"/>
      <w:rPr>
        <w:sz w:val="20"/>
        <w:szCs w:val="20"/>
      </w:rPr>
    </w:pPr>
  </w:p>
  <w:p w14:paraId="6AB60C18" w14:textId="77777777" w:rsidR="00644EA1" w:rsidRDefault="00644EA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69616900"/>
      <w:docPartObj>
        <w:docPartGallery w:val="Page Numbers (Top of Page)"/>
        <w:docPartUnique/>
      </w:docPartObj>
    </w:sdtPr>
    <w:sdtEndPr/>
    <w:sdtContent>
      <w:sdt>
        <w:sdtPr>
          <w:rPr>
            <w:sz w:val="20"/>
            <w:szCs w:val="20"/>
          </w:rPr>
          <w:id w:val="-213668292"/>
          <w:docPartObj>
            <w:docPartGallery w:val="Page Numbers (Top of Page)"/>
            <w:docPartUnique/>
          </w:docPartObj>
        </w:sdtPr>
        <w:sdtEndPr/>
        <w:sdtContent>
          <w:p w14:paraId="43684871" w14:textId="77777777" w:rsidR="00F56D58" w:rsidRDefault="00F56D58" w:rsidP="00F56D58">
            <w:pPr>
              <w:pStyle w:val="Piedepgina"/>
              <w:jc w:val="right"/>
              <w:rPr>
                <w:sz w:val="20"/>
                <w:szCs w:val="20"/>
              </w:rPr>
            </w:pPr>
            <w:r w:rsidRPr="00320C14">
              <w:rPr>
                <w:sz w:val="20"/>
                <w:szCs w:val="20"/>
                <w:lang w:val="es-ES"/>
              </w:rPr>
              <w:t xml:space="preserve">Pág. </w:t>
            </w:r>
            <w:r w:rsidRPr="00320C14">
              <w:rPr>
                <w:b/>
                <w:bCs/>
                <w:sz w:val="20"/>
                <w:szCs w:val="20"/>
              </w:rPr>
              <w:fldChar w:fldCharType="begin"/>
            </w:r>
            <w:r w:rsidRPr="00320C14">
              <w:rPr>
                <w:b/>
                <w:bCs/>
                <w:sz w:val="20"/>
                <w:szCs w:val="20"/>
              </w:rPr>
              <w:instrText>PAGE</w:instrText>
            </w:r>
            <w:r w:rsidRPr="00320C14">
              <w:rPr>
                <w:b/>
                <w:bCs/>
                <w:sz w:val="20"/>
                <w:szCs w:val="20"/>
              </w:rPr>
              <w:fldChar w:fldCharType="separate"/>
            </w:r>
            <w:r>
              <w:rPr>
                <w:b/>
                <w:bCs/>
                <w:sz w:val="20"/>
                <w:szCs w:val="20"/>
              </w:rPr>
              <w:t>1</w:t>
            </w:r>
            <w:r w:rsidRPr="00320C14">
              <w:rPr>
                <w:b/>
                <w:bCs/>
                <w:sz w:val="20"/>
                <w:szCs w:val="20"/>
              </w:rPr>
              <w:fldChar w:fldCharType="end"/>
            </w:r>
            <w:r w:rsidRPr="00320C14">
              <w:rPr>
                <w:sz w:val="20"/>
                <w:szCs w:val="20"/>
                <w:lang w:val="es-ES"/>
              </w:rPr>
              <w:t xml:space="preserve"> de </w:t>
            </w:r>
            <w:r w:rsidRPr="00320C14">
              <w:rPr>
                <w:b/>
                <w:bCs/>
                <w:sz w:val="20"/>
                <w:szCs w:val="20"/>
                <w:lang w:val="es-ES"/>
              </w:rPr>
              <w:t>8</w:t>
            </w:r>
          </w:p>
        </w:sdtContent>
      </w:sdt>
      <w:p w14:paraId="5F5B12CA" w14:textId="12AFF743" w:rsidR="005D3C82" w:rsidRDefault="00D51E02" w:rsidP="005D3C82">
        <w:pPr>
          <w:pStyle w:val="Piedepgina"/>
          <w:jc w:val="right"/>
          <w:rPr>
            <w:sz w:val="20"/>
            <w:szCs w:val="20"/>
          </w:rPr>
        </w:pPr>
      </w:p>
    </w:sdtContent>
  </w:sdt>
  <w:p w14:paraId="76743285" w14:textId="77777777" w:rsidR="005D3C82" w:rsidRDefault="005D3C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D609" w14:textId="77777777" w:rsidR="00D51E02" w:rsidRDefault="00D51E02">
      <w:r>
        <w:separator/>
      </w:r>
    </w:p>
  </w:footnote>
  <w:footnote w:type="continuationSeparator" w:id="0">
    <w:p w14:paraId="5AE88ED4" w14:textId="77777777" w:rsidR="00D51E02" w:rsidRDefault="00D51E02">
      <w:r>
        <w:continuationSeparator/>
      </w:r>
    </w:p>
  </w:footnote>
  <w:footnote w:type="continuationNotice" w:id="1">
    <w:p w14:paraId="2180367A" w14:textId="77777777" w:rsidR="00D51E02" w:rsidRDefault="00D51E0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BD46" w14:textId="77777777" w:rsidR="00020CEF" w:rsidRDefault="00020CEF">
    <w:pPr>
      <w:pStyle w:val="Encabezado"/>
    </w:pPr>
    <w:r>
      <w:rPr>
        <w:noProof/>
      </w:rPr>
      <mc:AlternateContent>
        <mc:Choice Requires="wps">
          <w:drawing>
            <wp:anchor distT="0" distB="0" distL="114300" distR="114300" simplePos="0" relativeHeight="251660800" behindDoc="1" locked="0" layoutInCell="0" allowOverlap="1" wp14:anchorId="5613327D" wp14:editId="3984BC8D">
              <wp:simplePos x="0" y="0"/>
              <wp:positionH relativeFrom="margin">
                <wp:align>center</wp:align>
              </wp:positionH>
              <wp:positionV relativeFrom="margin">
                <wp:align>center</wp:align>
              </wp:positionV>
              <wp:extent cx="6694805" cy="1217295"/>
              <wp:effectExtent l="0" t="1981200" r="0" b="1964055"/>
              <wp:wrapNone/>
              <wp:docPr id="8"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FA86AB" w14:textId="77777777" w:rsidR="00020CEF" w:rsidRDefault="00020CEF"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13327D" id="_x0000_t202" coordsize="21600,21600" o:spt="202" path="m,l,21600r21600,l21600,xe">
              <v:stroke joinstyle="miter"/>
              <v:path gradientshapeok="t" o:connecttype="rect"/>
            </v:shapetype>
            <v:shape id="WordArt 13" o:spid="_x0000_s1027" type="#_x0000_t202" style="position:absolute;margin-left:0;margin-top:0;width:527.15pt;height:95.8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" o:allowincell="f" filled="f" stroked="f">
              <v:stroke joinstyle="round"/>
              <o:lock v:ext="edit" shapetype="t"/>
              <v:textbox style="mso-fit-shape-to-text:t">
                <w:txbxContent>
                  <w:p w14:paraId="35FA86AB" w14:textId="77777777" w:rsidR="00020CEF" w:rsidRDefault="00020CEF"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5680" behindDoc="1" locked="0" layoutInCell="0" allowOverlap="1" wp14:anchorId="34425094" wp14:editId="6F1A120F">
              <wp:simplePos x="0" y="0"/>
              <wp:positionH relativeFrom="margin">
                <wp:align>center</wp:align>
              </wp:positionH>
              <wp:positionV relativeFrom="margin">
                <wp:align>center</wp:align>
              </wp:positionV>
              <wp:extent cx="6694805" cy="1217295"/>
              <wp:effectExtent l="0" t="1981200" r="0" b="1964055"/>
              <wp:wrapNone/>
              <wp:docPr id="7"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BA65EF"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4425094" id="WordArt 7" o:spid="_x0000_s1028" type="#_x0000_t202" style="position:absolute;margin-left:0;margin-top:0;width:527.15pt;height:95.8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" o:allowincell="f" filled="f" stroked="f">
              <v:stroke joinstyle="round"/>
              <o:lock v:ext="edit" shapetype="t"/>
              <v:textbox style="mso-fit-shape-to-text:t">
                <w:txbxContent>
                  <w:p w14:paraId="7DBA65EF"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457FD" w14:textId="77777777" w:rsidR="00020CEF" w:rsidRPr="00FB37A5" w:rsidRDefault="00020CEF" w:rsidP="00FB37A5">
    <w:pPr>
      <w:pStyle w:val="Encabezado"/>
    </w:pPr>
    <w:r>
      <w:rPr>
        <w:noProof/>
      </w:rPr>
      <mc:AlternateContent>
        <mc:Choice Requires="wps">
          <w:drawing>
            <wp:anchor distT="0" distB="0" distL="114300" distR="114300" simplePos="0" relativeHeight="251661824" behindDoc="1" locked="0" layoutInCell="0" allowOverlap="1" wp14:anchorId="5633B08D" wp14:editId="1808E8AB">
              <wp:simplePos x="0" y="0"/>
              <wp:positionH relativeFrom="margin">
                <wp:align>center</wp:align>
              </wp:positionH>
              <wp:positionV relativeFrom="margin">
                <wp:align>center</wp:align>
              </wp:positionV>
              <wp:extent cx="6694805" cy="1217295"/>
              <wp:effectExtent l="0" t="1981200" r="0" b="1964055"/>
              <wp:wrapNone/>
              <wp:docPr id="6"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8FC60D3" w14:textId="77777777" w:rsidR="00020CEF" w:rsidRDefault="00020CEF"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33B08D" id="_x0000_t202" coordsize="21600,21600" o:spt="202" path="m,l,21600r21600,l21600,xe">
              <v:stroke joinstyle="miter"/>
              <v:path gradientshapeok="t" o:connecttype="rect"/>
            </v:shapetype>
            <v:shape id="WordArt 14" o:spid="_x0000_s1029" type="#_x0000_t202" style="position:absolute;margin-left:0;margin-top:0;width:527.15pt;height:95.8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" o:allowincell="f" filled="f" stroked="f">
              <v:stroke joinstyle="round"/>
              <o:lock v:ext="edit" shapetype="t"/>
              <v:textbox style="mso-fit-shape-to-text:t">
                <w:txbxContent>
                  <w:p w14:paraId="68FC60D3" w14:textId="77777777" w:rsidR="00020CEF" w:rsidRDefault="00020CEF"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6704" behindDoc="1" locked="0" layoutInCell="0" allowOverlap="1" wp14:anchorId="28D29AA0" wp14:editId="3282AFF0">
              <wp:simplePos x="0" y="0"/>
              <wp:positionH relativeFrom="margin">
                <wp:align>center</wp:align>
              </wp:positionH>
              <wp:positionV relativeFrom="margin">
                <wp:align>center</wp:align>
              </wp:positionV>
              <wp:extent cx="6694805" cy="1217295"/>
              <wp:effectExtent l="0" t="1981200" r="0" b="1964055"/>
              <wp:wrapNone/>
              <wp:docPr id="5"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9FDA1D"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D29AA0" id="WordArt 8" o:spid="_x0000_s1030" type="#_x0000_t202" style="position:absolute;margin-left:0;margin-top:0;width:527.15pt;height:95.8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" o:allowincell="f" filled="f" stroked="f">
              <v:stroke joinstyle="round"/>
              <o:lock v:ext="edit" shapetype="t"/>
              <v:textbox style="mso-fit-shape-to-text:t">
                <w:txbxContent>
                  <w:p w14:paraId="769FDA1D"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BEA6" w14:textId="781C49EA" w:rsidR="00487ACA" w:rsidRDefault="00487ACA" w:rsidP="00487ACA">
    <w:pPr>
      <w:pStyle w:val="Encabezado"/>
      <w:jc w:val="center"/>
      <w:rPr>
        <w:rFonts w:cs="Arial"/>
        <w:sz w:val="15"/>
        <w:szCs w:val="15"/>
      </w:rPr>
    </w:pPr>
  </w:p>
  <w:tbl>
    <w:tblPr>
      <w:tblStyle w:val="Tablaconcuadrcula"/>
      <w:tblW w:w="0" w:type="auto"/>
      <w:jc w:val="center"/>
      <w:tblLook w:val="04A0" w:firstRow="1" w:lastRow="0" w:firstColumn="1" w:lastColumn="0" w:noHBand="0" w:noVBand="1"/>
    </w:tblPr>
    <w:tblGrid>
      <w:gridCol w:w="8828"/>
    </w:tblGrid>
    <w:tr w:rsidR="005D3C82" w14:paraId="7F244F12" w14:textId="77777777" w:rsidTr="005D3C82">
      <w:trPr>
        <w:jc w:val="center"/>
      </w:trPr>
      <w:tc>
        <w:tcPr>
          <w:tcW w:w="8828" w:type="dxa"/>
          <w:tcBorders>
            <w:left w:val="nil"/>
            <w:right w:val="nil"/>
          </w:tcBorders>
        </w:tcPr>
        <w:p w14:paraId="704C8127" w14:textId="77777777" w:rsidR="005D3C82" w:rsidRDefault="005D3C82" w:rsidP="005D3C82">
          <w:pPr>
            <w:spacing w:after="0" w:line="288" w:lineRule="auto"/>
            <w:jc w:val="center"/>
            <w:rPr>
              <w:rFonts w:cs="Arial"/>
              <w:b/>
              <w:bCs/>
              <w:i/>
              <w:iCs/>
            </w:rPr>
          </w:pPr>
          <w:r>
            <w:rPr>
              <w:rFonts w:cs="Arial"/>
              <w:b/>
              <w:bCs/>
              <w:i/>
              <w:iCs/>
              <w:highlight w:val="lightGray"/>
            </w:rPr>
            <w:t>Señalar el nombre del Gobierno Autónomo Municipal (GAM)</w:t>
          </w:r>
        </w:p>
        <w:p w14:paraId="3DB90C94" w14:textId="0C6ADE2E" w:rsidR="005D3C82" w:rsidRDefault="005D3C82" w:rsidP="005D3C82">
          <w:pPr>
            <w:pStyle w:val="Encabezado"/>
            <w:spacing w:after="0" w:line="288" w:lineRule="auto"/>
            <w:jc w:val="center"/>
          </w:pPr>
          <w:r>
            <w:rPr>
              <w:rFonts w:cs="Arial"/>
              <w:sz w:val="15"/>
              <w:szCs w:val="15"/>
            </w:rPr>
            <w:t>REGLAMENTO ESPECÍFICO DEL SISTEMA DE TESORERÍA DEL ESTADO (RE-STE)</w:t>
          </w:r>
        </w:p>
      </w:tc>
    </w:tr>
  </w:tbl>
  <w:p w14:paraId="3C873791" w14:textId="4D48A8D6" w:rsidR="00020CEF" w:rsidRDefault="00020CEF" w:rsidP="005D3C82">
    <w:pPr>
      <w:pStyle w:val="Encabezado"/>
    </w:pPr>
    <w:r>
      <w:rPr>
        <w:noProof/>
      </w:rPr>
      <mc:AlternateContent>
        <mc:Choice Requires="wps">
          <w:drawing>
            <wp:anchor distT="0" distB="0" distL="114300" distR="114300" simplePos="0" relativeHeight="251659776" behindDoc="1" locked="0" layoutInCell="0" allowOverlap="1" wp14:anchorId="5AA44C6C" wp14:editId="6C14BAF3">
              <wp:simplePos x="0" y="0"/>
              <wp:positionH relativeFrom="margin">
                <wp:align>center</wp:align>
              </wp:positionH>
              <wp:positionV relativeFrom="margin">
                <wp:align>center</wp:align>
              </wp:positionV>
              <wp:extent cx="6694805" cy="1217295"/>
              <wp:effectExtent l="0" t="1981200" r="0" b="1964055"/>
              <wp:wrapNone/>
              <wp:docPr id="3"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A4614E" w14:textId="77777777" w:rsidR="00020CEF" w:rsidRDefault="00020CEF" w:rsidP="00A064ED">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A44C6C" id="_x0000_t202" coordsize="21600,21600" o:spt="202" path="m,l,21600r21600,l21600,xe">
              <v:stroke joinstyle="miter"/>
              <v:path gradientshapeok="t" o:connecttype="rect"/>
            </v:shapetype>
            <v:shape id="WordArt 12" o:spid="_x0000_s1031" type="#_x0000_t202" style="position:absolute;margin-left:0;margin-top:0;width:527.15pt;height:95.8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" o:allowincell="f" filled="f" stroked="f">
              <v:stroke joinstyle="round"/>
              <o:lock v:ext="edit" shapetype="t"/>
              <v:textbox style="mso-fit-shape-to-text:t">
                <w:txbxContent>
                  <w:p w14:paraId="4EA4614E" w14:textId="77777777" w:rsidR="00020CEF" w:rsidRDefault="00020CEF" w:rsidP="00A064ED">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4656" behindDoc="1" locked="0" layoutInCell="0" allowOverlap="1" wp14:anchorId="7254F5CF" wp14:editId="4066F804">
              <wp:simplePos x="0" y="0"/>
              <wp:positionH relativeFrom="margin">
                <wp:align>center</wp:align>
              </wp:positionH>
              <wp:positionV relativeFrom="margin">
                <wp:align>center</wp:align>
              </wp:positionV>
              <wp:extent cx="6694805" cy="1217295"/>
              <wp:effectExtent l="0" t="1981200" r="0" b="1964055"/>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1DB8E1"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54F5CF" id="WordArt 6" o:spid="_x0000_s1032" type="#_x0000_t202" style="position:absolute;margin-left:0;margin-top:0;width:527.15pt;height:95.8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" o:allowincell="f" filled="f" stroked="f">
              <v:stroke joinstyle="round"/>
              <o:lock v:ext="edit" shapetype="t"/>
              <v:textbox style="mso-fit-shape-to-text:t">
                <w:txbxContent>
                  <w:p w14:paraId="141DB8E1" w14:textId="77777777" w:rsidR="00020CEF" w:rsidRDefault="00020CEF"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8828"/>
    </w:tblGrid>
    <w:tr w:rsidR="00F56D58" w14:paraId="4906759F" w14:textId="77777777" w:rsidTr="00F56D58">
      <w:tc>
        <w:tcPr>
          <w:tcW w:w="8828" w:type="dxa"/>
          <w:tcBorders>
            <w:left w:val="nil"/>
            <w:right w:val="nil"/>
          </w:tcBorders>
        </w:tcPr>
        <w:p w14:paraId="0875FE0E" w14:textId="77777777" w:rsidR="00F56D58" w:rsidRDefault="00F56D58" w:rsidP="00F56D58">
          <w:pPr>
            <w:spacing w:after="0" w:line="288" w:lineRule="auto"/>
            <w:jc w:val="center"/>
            <w:rPr>
              <w:rFonts w:cs="Arial"/>
              <w:b/>
              <w:bCs/>
              <w:i/>
              <w:iCs/>
            </w:rPr>
          </w:pPr>
          <w:r>
            <w:rPr>
              <w:rFonts w:cs="Arial"/>
              <w:b/>
              <w:bCs/>
              <w:i/>
              <w:iCs/>
              <w:highlight w:val="lightGray"/>
            </w:rPr>
            <w:t>Señalar el nombre del Gobierno Autónomo Municipal (GAM)</w:t>
          </w:r>
        </w:p>
        <w:p w14:paraId="5B578E99" w14:textId="31A02585" w:rsidR="00F56D58" w:rsidRDefault="00F56D58" w:rsidP="00F56D58">
          <w:pPr>
            <w:pStyle w:val="Encabezado"/>
            <w:spacing w:after="0" w:line="288" w:lineRule="auto"/>
            <w:jc w:val="center"/>
          </w:pPr>
          <w:r>
            <w:rPr>
              <w:rFonts w:cs="Arial"/>
              <w:sz w:val="15"/>
              <w:szCs w:val="15"/>
            </w:rPr>
            <w:t>REGLAMENTO ESPECÍFICO DEL SISTEMA DE TESORERÍA DEL ESTADO (RE-STE)</w:t>
          </w:r>
        </w:p>
      </w:tc>
    </w:tr>
  </w:tbl>
  <w:p w14:paraId="6CD1E16A" w14:textId="77777777" w:rsidR="00E034EC" w:rsidRPr="00FB37A5" w:rsidRDefault="00E034EC" w:rsidP="00FB37A5">
    <w:pPr>
      <w:pStyle w:val="Encabezado"/>
    </w:pPr>
    <w:r>
      <w:rPr>
        <w:noProof/>
      </w:rPr>
      <mc:AlternateContent>
        <mc:Choice Requires="wps">
          <w:drawing>
            <wp:anchor distT="0" distB="0" distL="114300" distR="114300" simplePos="0" relativeHeight="251664896" behindDoc="1" locked="0" layoutInCell="0" allowOverlap="1" wp14:anchorId="4AC192F9" wp14:editId="7F3030D9">
              <wp:simplePos x="0" y="0"/>
              <wp:positionH relativeFrom="margin">
                <wp:align>center</wp:align>
              </wp:positionH>
              <wp:positionV relativeFrom="margin">
                <wp:align>center</wp:align>
              </wp:positionV>
              <wp:extent cx="6694805" cy="1217295"/>
              <wp:effectExtent l="0" t="1981200" r="0" b="1964055"/>
              <wp:wrapNone/>
              <wp:docPr id="2"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16D53D" w14:textId="77777777" w:rsidR="00E034EC" w:rsidRDefault="00E034EC"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AC192F9" id="_x0000_t202" coordsize="21600,21600" o:spt="202" path="m,l,21600r21600,l21600,xe">
              <v:stroke joinstyle="miter"/>
              <v:path gradientshapeok="t" o:connecttype="rect"/>
            </v:shapetype>
            <v:shape id="_x0000_s1033" type="#_x0000_t202" style="position:absolute;margin-left:0;margin-top:0;width:527.15pt;height:95.8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" o:allowincell="f" filled="f" stroked="f">
              <v:stroke joinstyle="round"/>
              <o:lock v:ext="edit" shapetype="t"/>
              <v:textbox style="mso-fit-shape-to-text:t">
                <w:txbxContent>
                  <w:p w14:paraId="0616D53D" w14:textId="77777777" w:rsidR="00E034EC" w:rsidRDefault="00E034EC" w:rsidP="004034D6">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63872" behindDoc="1" locked="0" layoutInCell="0" allowOverlap="1" wp14:anchorId="76CEDF3A" wp14:editId="7956B192">
              <wp:simplePos x="0" y="0"/>
              <wp:positionH relativeFrom="margin">
                <wp:align>center</wp:align>
              </wp:positionH>
              <wp:positionV relativeFrom="margin">
                <wp:align>center</wp:align>
              </wp:positionV>
              <wp:extent cx="6694805" cy="1217295"/>
              <wp:effectExtent l="0" t="1981200" r="0" b="196405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FF2EF9" w14:textId="77777777" w:rsidR="00E034EC" w:rsidRDefault="00E034EC"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CEDF3A" id="_x0000_s1034" type="#_x0000_t202" style="position:absolute;margin-left:0;margin-top:0;width:527.15pt;height:95.8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" o:allowincell="f" filled="f" stroked="f">
              <v:stroke joinstyle="round"/>
              <o:lock v:ext="edit" shapetype="t"/>
              <v:textbox style="mso-fit-shape-to-text:t">
                <w:txbxContent>
                  <w:p w14:paraId="34FF2EF9" w14:textId="77777777" w:rsidR="00E034EC" w:rsidRDefault="00E034EC" w:rsidP="004034D6">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5BC6"/>
    <w:multiLevelType w:val="multilevel"/>
    <w:tmpl w:val="64B04C40"/>
    <w:lvl w:ilvl="0">
      <w:start w:val="1"/>
      <w:numFmt w:val="decimal"/>
      <w:lvlText w:val="%1)"/>
      <w:lvlJc w:val="left"/>
      <w:pPr>
        <w:ind w:left="1211" w:hanging="360"/>
      </w:pPr>
    </w:lvl>
    <w:lvl w:ilvl="1">
      <w:start w:val="1"/>
      <w:numFmt w:val="lowerLetter"/>
      <w:lvlText w:val="%2)"/>
      <w:lvlJc w:val="left"/>
      <w:pPr>
        <w:ind w:left="1571" w:hanging="360"/>
      </w:pPr>
      <w:rPr>
        <w:b/>
        <w:i w:val="0"/>
      </w:rPr>
    </w:lvl>
    <w:lvl w:ilvl="2">
      <w:start w:val="1"/>
      <w:numFmt w:val="lowerRoman"/>
      <w:lvlText w:val="%3)"/>
      <w:lvlJc w:val="left"/>
      <w:pPr>
        <w:ind w:left="1931" w:hanging="360"/>
      </w:pPr>
    </w:lvl>
    <w:lvl w:ilvl="3">
      <w:start w:val="1"/>
      <w:numFmt w:val="decimal"/>
      <w:lvlText w:val="(%4)"/>
      <w:lvlJc w:val="left"/>
      <w:pPr>
        <w:ind w:left="2291" w:hanging="360"/>
      </w:pPr>
    </w:lvl>
    <w:lvl w:ilvl="4">
      <w:start w:val="1"/>
      <w:numFmt w:val="lowerLetter"/>
      <w:lvlText w:val="(%5)"/>
      <w:lvlJc w:val="left"/>
      <w:pPr>
        <w:ind w:left="2651" w:hanging="360"/>
      </w:pPr>
    </w:lvl>
    <w:lvl w:ilvl="5">
      <w:start w:val="1"/>
      <w:numFmt w:val="lowerRoman"/>
      <w:lvlText w:val="(%6)"/>
      <w:lvlJc w:val="left"/>
      <w:pPr>
        <w:ind w:left="3011" w:hanging="360"/>
      </w:pPr>
    </w:lvl>
    <w:lvl w:ilvl="6">
      <w:start w:val="1"/>
      <w:numFmt w:val="decimal"/>
      <w:lvlText w:val="%7."/>
      <w:lvlJc w:val="left"/>
      <w:pPr>
        <w:ind w:left="3371" w:hanging="360"/>
      </w:pPr>
    </w:lvl>
    <w:lvl w:ilvl="7">
      <w:start w:val="1"/>
      <w:numFmt w:val="lowerLetter"/>
      <w:lvlText w:val="%8."/>
      <w:lvlJc w:val="left"/>
      <w:pPr>
        <w:ind w:left="3731" w:hanging="360"/>
      </w:pPr>
    </w:lvl>
    <w:lvl w:ilvl="8">
      <w:start w:val="1"/>
      <w:numFmt w:val="lowerRoman"/>
      <w:lvlText w:val="%9."/>
      <w:lvlJc w:val="left"/>
      <w:pPr>
        <w:ind w:left="4091" w:hanging="360"/>
      </w:pPr>
    </w:lvl>
  </w:abstractNum>
  <w:abstractNum w:abstractNumId="1" w15:restartNumberingAfterBreak="0">
    <w:nsid w:val="0958291D"/>
    <w:multiLevelType w:val="hybridMultilevel"/>
    <w:tmpl w:val="EE002552"/>
    <w:lvl w:ilvl="0" w:tplc="11D80120">
      <w:start w:val="1"/>
      <w:numFmt w:val="upperRoman"/>
      <w:lvlText w:val="%1."/>
      <w:lvlJc w:val="left"/>
      <w:pPr>
        <w:ind w:left="720" w:hanging="360"/>
      </w:pPr>
      <w:rPr>
        <w:rFonts w:hint="default"/>
        <w:b/>
      </w:rPr>
    </w:lvl>
    <w:lvl w:ilvl="1" w:tplc="400A0019">
      <w:start w:val="1"/>
      <w:numFmt w:val="lowerLetter"/>
      <w:lvlText w:val="%2."/>
      <w:lvlJc w:val="left"/>
      <w:pPr>
        <w:ind w:left="786"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E493D08"/>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C42AF3"/>
    <w:multiLevelType w:val="hybridMultilevel"/>
    <w:tmpl w:val="16D2E616"/>
    <w:lvl w:ilvl="0" w:tplc="400A0013">
      <w:start w:val="1"/>
      <w:numFmt w:val="upperRoman"/>
      <w:lvlText w:val="%1."/>
      <w:lvlJc w:val="right"/>
      <w:pPr>
        <w:ind w:left="360" w:hanging="360"/>
      </w:pPr>
      <w:rPr>
        <w:rFonts w:hint="default"/>
        <w:b/>
        <w:color w:val="000000" w:themeColor="text1"/>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07510F5"/>
    <w:multiLevelType w:val="multilevel"/>
    <w:tmpl w:val="61264F28"/>
    <w:lvl w:ilvl="0">
      <w:start w:val="2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8F73D2"/>
    <w:multiLevelType w:val="multilevel"/>
    <w:tmpl w:val="C744F838"/>
    <w:lvl w:ilvl="0">
      <w:start w:val="1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105AB0"/>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E6E2A"/>
    <w:multiLevelType w:val="multilevel"/>
    <w:tmpl w:val="97A04116"/>
    <w:lvl w:ilvl="0">
      <w:start w:val="1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247AD2"/>
    <w:multiLevelType w:val="hybridMultilevel"/>
    <w:tmpl w:val="BBEA8F1A"/>
    <w:lvl w:ilvl="0" w:tplc="891A2DAE">
      <w:start w:val="1"/>
      <w:numFmt w:val="upperRoman"/>
      <w:suff w:val="nothing"/>
      <w:lvlText w:val="SECCIÓN %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C4F3066"/>
    <w:multiLevelType w:val="hybridMultilevel"/>
    <w:tmpl w:val="29C6FC60"/>
    <w:lvl w:ilvl="0" w:tplc="96301CC8">
      <w:start w:val="1"/>
      <w:numFmt w:val="upperRoman"/>
      <w:lvlText w:val="%1."/>
      <w:lvlJc w:val="left"/>
      <w:pPr>
        <w:ind w:left="1080" w:hanging="720"/>
      </w:pPr>
      <w:rPr>
        <w:rFonts w:hint="default"/>
        <w:b/>
        <w:i w:val="0"/>
        <w:iCs/>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15875CA"/>
    <w:multiLevelType w:val="multilevel"/>
    <w:tmpl w:val="72BAB9B8"/>
    <w:lvl w:ilvl="0">
      <w:start w:val="1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7C4025"/>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32077B"/>
    <w:multiLevelType w:val="multilevel"/>
    <w:tmpl w:val="DE948C7E"/>
    <w:lvl w:ilvl="0">
      <w:start w:val="1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9B26BD"/>
    <w:multiLevelType w:val="multilevel"/>
    <w:tmpl w:val="C310CC9E"/>
    <w:lvl w:ilvl="0">
      <w:start w:val="15"/>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790BB0"/>
    <w:multiLevelType w:val="multilevel"/>
    <w:tmpl w:val="38CC36B0"/>
    <w:lvl w:ilvl="0">
      <w:start w:val="24"/>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C56052"/>
    <w:multiLevelType w:val="hybridMultilevel"/>
    <w:tmpl w:val="93E093C2"/>
    <w:lvl w:ilvl="0" w:tplc="005E852E">
      <w:start w:val="1"/>
      <w:numFmt w:val="upperRoman"/>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452C62B2"/>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08666AA"/>
    <w:multiLevelType w:val="hybridMultilevel"/>
    <w:tmpl w:val="B3CE734C"/>
    <w:lvl w:ilvl="0" w:tplc="0C0A000D">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8" w15:restartNumberingAfterBreak="0">
    <w:nsid w:val="51920A47"/>
    <w:multiLevelType w:val="multilevel"/>
    <w:tmpl w:val="C744F838"/>
    <w:lvl w:ilvl="0">
      <w:start w:val="13"/>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30646CA"/>
    <w:multiLevelType w:val="hybridMultilevel"/>
    <w:tmpl w:val="F00458D6"/>
    <w:lvl w:ilvl="0" w:tplc="8EC4A148">
      <w:start w:val="1"/>
      <w:numFmt w:val="upperRoman"/>
      <w:lvlText w:val="%1."/>
      <w:lvlJc w:val="right"/>
      <w:pPr>
        <w:ind w:left="360" w:hanging="360"/>
      </w:pPr>
      <w:rPr>
        <w:b/>
        <w:i w:val="0"/>
        <w:iCs/>
        <w:color w:val="000000" w:themeColor="text1"/>
      </w:rPr>
    </w:lvl>
    <w:lvl w:ilvl="1" w:tplc="EC0C2234">
      <w:start w:val="1"/>
      <w:numFmt w:val="lowerLetter"/>
      <w:lvlText w:val="%2)"/>
      <w:lvlJc w:val="left"/>
      <w:pPr>
        <w:ind w:left="1080" w:hanging="360"/>
      </w:pPr>
      <w:rPr>
        <w:b/>
        <w:bCs w:val="0"/>
      </w:r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0" w15:restartNumberingAfterBreak="0">
    <w:nsid w:val="5345399B"/>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5CC3C72"/>
    <w:multiLevelType w:val="hybridMultilevel"/>
    <w:tmpl w:val="0AF0E604"/>
    <w:lvl w:ilvl="0" w:tplc="400A0013">
      <w:start w:val="1"/>
      <w:numFmt w:val="upperRoman"/>
      <w:lvlText w:val="%1."/>
      <w:lvlJc w:val="right"/>
      <w:pPr>
        <w:ind w:left="2146" w:hanging="360"/>
      </w:pPr>
    </w:lvl>
    <w:lvl w:ilvl="1" w:tplc="400A0019">
      <w:start w:val="1"/>
      <w:numFmt w:val="lowerLetter"/>
      <w:lvlText w:val="%2."/>
      <w:lvlJc w:val="left"/>
      <w:pPr>
        <w:ind w:left="2943" w:hanging="360"/>
      </w:pPr>
    </w:lvl>
    <w:lvl w:ilvl="2" w:tplc="400A001B" w:tentative="1">
      <w:start w:val="1"/>
      <w:numFmt w:val="lowerRoman"/>
      <w:lvlText w:val="%3."/>
      <w:lvlJc w:val="right"/>
      <w:pPr>
        <w:ind w:left="3663" w:hanging="180"/>
      </w:pPr>
    </w:lvl>
    <w:lvl w:ilvl="3" w:tplc="400A000F" w:tentative="1">
      <w:start w:val="1"/>
      <w:numFmt w:val="decimal"/>
      <w:lvlText w:val="%4."/>
      <w:lvlJc w:val="left"/>
      <w:pPr>
        <w:ind w:left="4383" w:hanging="360"/>
      </w:pPr>
    </w:lvl>
    <w:lvl w:ilvl="4" w:tplc="400A0019" w:tentative="1">
      <w:start w:val="1"/>
      <w:numFmt w:val="lowerLetter"/>
      <w:lvlText w:val="%5."/>
      <w:lvlJc w:val="left"/>
      <w:pPr>
        <w:ind w:left="5103" w:hanging="360"/>
      </w:pPr>
    </w:lvl>
    <w:lvl w:ilvl="5" w:tplc="400A001B" w:tentative="1">
      <w:start w:val="1"/>
      <w:numFmt w:val="lowerRoman"/>
      <w:lvlText w:val="%6."/>
      <w:lvlJc w:val="right"/>
      <w:pPr>
        <w:ind w:left="5823" w:hanging="180"/>
      </w:pPr>
    </w:lvl>
    <w:lvl w:ilvl="6" w:tplc="400A000F" w:tentative="1">
      <w:start w:val="1"/>
      <w:numFmt w:val="decimal"/>
      <w:lvlText w:val="%7."/>
      <w:lvlJc w:val="left"/>
      <w:pPr>
        <w:ind w:left="6543" w:hanging="360"/>
      </w:pPr>
    </w:lvl>
    <w:lvl w:ilvl="7" w:tplc="400A0019" w:tentative="1">
      <w:start w:val="1"/>
      <w:numFmt w:val="lowerLetter"/>
      <w:lvlText w:val="%8."/>
      <w:lvlJc w:val="left"/>
      <w:pPr>
        <w:ind w:left="7263" w:hanging="360"/>
      </w:pPr>
    </w:lvl>
    <w:lvl w:ilvl="8" w:tplc="400A001B" w:tentative="1">
      <w:start w:val="1"/>
      <w:numFmt w:val="lowerRoman"/>
      <w:lvlText w:val="%9."/>
      <w:lvlJc w:val="right"/>
      <w:pPr>
        <w:ind w:left="7983" w:hanging="180"/>
      </w:pPr>
    </w:lvl>
  </w:abstractNum>
  <w:abstractNum w:abstractNumId="22" w15:restartNumberingAfterBreak="0">
    <w:nsid w:val="63E21AD3"/>
    <w:multiLevelType w:val="multilevel"/>
    <w:tmpl w:val="64B04C40"/>
    <w:lvl w:ilvl="0">
      <w:start w:val="1"/>
      <w:numFmt w:val="decimal"/>
      <w:lvlText w:val="%1)"/>
      <w:lvlJc w:val="left"/>
      <w:pPr>
        <w:ind w:left="360" w:hanging="360"/>
      </w:pPr>
    </w:lvl>
    <w:lvl w:ilvl="1">
      <w:start w:val="1"/>
      <w:numFmt w:val="lowerLetter"/>
      <w:lvlText w:val="%2)"/>
      <w:lvlJc w:val="left"/>
      <w:pPr>
        <w:ind w:left="720" w:hanging="360"/>
      </w:pPr>
      <w:rPr>
        <w:b/>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6634328"/>
    <w:multiLevelType w:val="hybridMultilevel"/>
    <w:tmpl w:val="AD263298"/>
    <w:lvl w:ilvl="0" w:tplc="032CEA32">
      <w:start w:val="1"/>
      <w:numFmt w:val="upperRoman"/>
      <w:lvlText w:val="%1."/>
      <w:lvlJc w:val="left"/>
      <w:pPr>
        <w:ind w:left="360" w:hanging="360"/>
      </w:pPr>
      <w:rPr>
        <w:rFonts w:hint="default"/>
        <w:b/>
        <w:color w:val="000000" w:themeColor="text1"/>
      </w:rPr>
    </w:lvl>
    <w:lvl w:ilvl="1" w:tplc="72B04B7E">
      <w:start w:val="1"/>
      <w:numFmt w:val="lowerLetter"/>
      <w:lvlText w:val="%2)"/>
      <w:lvlJc w:val="left"/>
      <w:pPr>
        <w:ind w:left="426" w:hanging="360"/>
      </w:pPr>
      <w:rPr>
        <w:b/>
      </w:r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4" w15:restartNumberingAfterBreak="0">
    <w:nsid w:val="67167669"/>
    <w:multiLevelType w:val="hybridMultilevel"/>
    <w:tmpl w:val="C32AB658"/>
    <w:lvl w:ilvl="0" w:tplc="EC0C2234">
      <w:start w:val="1"/>
      <w:numFmt w:val="lowerLetter"/>
      <w:lvlText w:val="%1)"/>
      <w:lvlJc w:val="left"/>
      <w:pPr>
        <w:ind w:left="720" w:hanging="360"/>
      </w:pPr>
      <w:rPr>
        <w:b/>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BF1D14"/>
    <w:multiLevelType w:val="multilevel"/>
    <w:tmpl w:val="A6D84C32"/>
    <w:lvl w:ilvl="0">
      <w:start w:val="1"/>
      <w:numFmt w:val="decimal"/>
      <w:lvlText w:val="ARTÍCULO %1."/>
      <w:lvlJc w:val="left"/>
      <w:pPr>
        <w:ind w:left="360" w:hanging="360"/>
      </w:pPr>
      <w:rPr>
        <w:rFonts w:ascii="Century Gothic" w:hAnsi="Century Gothic" w:hint="default"/>
        <w:b/>
        <w:i w:val="0"/>
        <w:sz w:val="22"/>
        <w:szCs w:val="22"/>
      </w:rPr>
    </w:lvl>
    <w:lvl w:ilvl="1">
      <w:start w:val="1"/>
      <w:numFmt w:val="upperRoman"/>
      <w:lvlText w:val="%2."/>
      <w:lvlJc w:val="left"/>
      <w:pPr>
        <w:ind w:left="720" w:hanging="360"/>
      </w:pPr>
      <w:rPr>
        <w:rFonts w:ascii="Century Gothic" w:hAnsi="Century Gothic" w:hint="default"/>
        <w:b/>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BC07841"/>
    <w:multiLevelType w:val="hybridMultilevel"/>
    <w:tmpl w:val="A79CB1D6"/>
    <w:lvl w:ilvl="0" w:tplc="03A07040">
      <w:start w:val="1"/>
      <w:numFmt w:val="decimal"/>
      <w:pStyle w:val="Estilo1"/>
      <w:lvlText w:val="Articulo %1."/>
      <w:lvlJc w:val="center"/>
      <w:pPr>
        <w:ind w:left="1068" w:hanging="360"/>
      </w:pPr>
      <w:rPr>
        <w:rFonts w:ascii="Century Gothic" w:hAnsi="Century Gothic" w:cs="Arial" w:hint="default"/>
        <w:b/>
        <w:color w:val="auto"/>
        <w:sz w:val="22"/>
        <w:szCs w:val="22"/>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7" w15:restartNumberingAfterBreak="0">
    <w:nsid w:val="6C7E616F"/>
    <w:multiLevelType w:val="hybridMultilevel"/>
    <w:tmpl w:val="0DE8F662"/>
    <w:lvl w:ilvl="0" w:tplc="5AAA9ADA">
      <w:start w:val="1"/>
      <w:numFmt w:val="upperRoman"/>
      <w:suff w:val="nothing"/>
      <w:lvlText w:val="CAPÍTULO %1"/>
      <w:lvlJc w:val="left"/>
      <w:pPr>
        <w:ind w:left="72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72271EFD"/>
    <w:multiLevelType w:val="hybridMultilevel"/>
    <w:tmpl w:val="F1DE650C"/>
    <w:lvl w:ilvl="0" w:tplc="EAF2047C">
      <w:start w:val="1"/>
      <w:numFmt w:val="lowerLetter"/>
      <w:lvlText w:val="%1)"/>
      <w:lvlJc w:val="left"/>
      <w:pPr>
        <w:ind w:left="1146" w:hanging="360"/>
      </w:pPr>
      <w:rPr>
        <w:b/>
        <w:bCs w:val="0"/>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9" w15:restartNumberingAfterBreak="0">
    <w:nsid w:val="79767DF3"/>
    <w:multiLevelType w:val="hybridMultilevel"/>
    <w:tmpl w:val="671623D2"/>
    <w:lvl w:ilvl="0" w:tplc="3D86971C">
      <w:start w:val="1"/>
      <w:numFmt w:val="upperRoman"/>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26"/>
  </w:num>
  <w:num w:numId="3">
    <w:abstractNumId w:val="25"/>
  </w:num>
  <w:num w:numId="4">
    <w:abstractNumId w:val="20"/>
  </w:num>
  <w:num w:numId="5">
    <w:abstractNumId w:val="22"/>
  </w:num>
  <w:num w:numId="6">
    <w:abstractNumId w:val="2"/>
  </w:num>
  <w:num w:numId="7">
    <w:abstractNumId w:val="11"/>
  </w:num>
  <w:num w:numId="8">
    <w:abstractNumId w:val="16"/>
  </w:num>
  <w:num w:numId="9">
    <w:abstractNumId w:val="6"/>
  </w:num>
  <w:num w:numId="10">
    <w:abstractNumId w:val="5"/>
  </w:num>
  <w:num w:numId="11">
    <w:abstractNumId w:val="1"/>
  </w:num>
  <w:num w:numId="12">
    <w:abstractNumId w:val="23"/>
  </w:num>
  <w:num w:numId="13">
    <w:abstractNumId w:val="29"/>
  </w:num>
  <w:num w:numId="14">
    <w:abstractNumId w:val="18"/>
  </w:num>
  <w:num w:numId="15">
    <w:abstractNumId w:val="15"/>
  </w:num>
  <w:num w:numId="16">
    <w:abstractNumId w:val="7"/>
  </w:num>
  <w:num w:numId="17">
    <w:abstractNumId w:val="24"/>
  </w:num>
  <w:num w:numId="18">
    <w:abstractNumId w:val="10"/>
  </w:num>
  <w:num w:numId="19">
    <w:abstractNumId w:val="12"/>
  </w:num>
  <w:num w:numId="20">
    <w:abstractNumId w:val="0"/>
  </w:num>
  <w:num w:numId="21">
    <w:abstractNumId w:val="13"/>
  </w:num>
  <w:num w:numId="22">
    <w:abstractNumId w:val="14"/>
  </w:num>
  <w:num w:numId="23">
    <w:abstractNumId w:val="21"/>
  </w:num>
  <w:num w:numId="24">
    <w:abstractNumId w:val="4"/>
  </w:num>
  <w:num w:numId="25">
    <w:abstractNumId w:val="17"/>
  </w:num>
  <w:num w:numId="26">
    <w:abstractNumId w:val="28"/>
  </w:num>
  <w:num w:numId="27">
    <w:abstractNumId w:val="27"/>
  </w:num>
  <w:num w:numId="28">
    <w:abstractNumId w:val="8"/>
  </w:num>
  <w:num w:numId="29">
    <w:abstractNumId w:val="19"/>
  </w:num>
  <w:num w:numId="3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57"/>
  <w:drawingGridVerticalSpacing w:val="57"/>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D0A"/>
    <w:rsid w:val="00002049"/>
    <w:rsid w:val="000044B0"/>
    <w:rsid w:val="00004948"/>
    <w:rsid w:val="00004C72"/>
    <w:rsid w:val="000056B2"/>
    <w:rsid w:val="000070F3"/>
    <w:rsid w:val="000071FD"/>
    <w:rsid w:val="000074D9"/>
    <w:rsid w:val="0001055A"/>
    <w:rsid w:val="0001211F"/>
    <w:rsid w:val="00012290"/>
    <w:rsid w:val="00012CD3"/>
    <w:rsid w:val="00014F0C"/>
    <w:rsid w:val="000175A6"/>
    <w:rsid w:val="000179EC"/>
    <w:rsid w:val="00020BC2"/>
    <w:rsid w:val="00020CEF"/>
    <w:rsid w:val="00020FCC"/>
    <w:rsid w:val="00023D7B"/>
    <w:rsid w:val="00024578"/>
    <w:rsid w:val="00025A5C"/>
    <w:rsid w:val="00025AAE"/>
    <w:rsid w:val="00026F6B"/>
    <w:rsid w:val="00027C3D"/>
    <w:rsid w:val="0003261A"/>
    <w:rsid w:val="00032CD5"/>
    <w:rsid w:val="00034B30"/>
    <w:rsid w:val="00035F9C"/>
    <w:rsid w:val="00037E4A"/>
    <w:rsid w:val="00037E8A"/>
    <w:rsid w:val="00040142"/>
    <w:rsid w:val="00040D64"/>
    <w:rsid w:val="0004197A"/>
    <w:rsid w:val="00041A7C"/>
    <w:rsid w:val="00041D9F"/>
    <w:rsid w:val="00043F04"/>
    <w:rsid w:val="00044AB6"/>
    <w:rsid w:val="0004689B"/>
    <w:rsid w:val="00047025"/>
    <w:rsid w:val="00050A00"/>
    <w:rsid w:val="00052931"/>
    <w:rsid w:val="000535A7"/>
    <w:rsid w:val="00054144"/>
    <w:rsid w:val="00054AD0"/>
    <w:rsid w:val="00055818"/>
    <w:rsid w:val="00057AC7"/>
    <w:rsid w:val="00057DB1"/>
    <w:rsid w:val="00062BC2"/>
    <w:rsid w:val="00062FA5"/>
    <w:rsid w:val="000633CB"/>
    <w:rsid w:val="00063E64"/>
    <w:rsid w:val="000641ED"/>
    <w:rsid w:val="000669D0"/>
    <w:rsid w:val="00067CF1"/>
    <w:rsid w:val="00070BAB"/>
    <w:rsid w:val="00070F4F"/>
    <w:rsid w:val="00071080"/>
    <w:rsid w:val="0007178B"/>
    <w:rsid w:val="000725F8"/>
    <w:rsid w:val="000727D9"/>
    <w:rsid w:val="000739BE"/>
    <w:rsid w:val="00073A63"/>
    <w:rsid w:val="00075C23"/>
    <w:rsid w:val="00075F76"/>
    <w:rsid w:val="00076CF2"/>
    <w:rsid w:val="000773F9"/>
    <w:rsid w:val="0007790F"/>
    <w:rsid w:val="00081C5B"/>
    <w:rsid w:val="00081F1B"/>
    <w:rsid w:val="00083AB8"/>
    <w:rsid w:val="00083D72"/>
    <w:rsid w:val="00084007"/>
    <w:rsid w:val="00085DEE"/>
    <w:rsid w:val="00085EE4"/>
    <w:rsid w:val="00087915"/>
    <w:rsid w:val="00091666"/>
    <w:rsid w:val="00091780"/>
    <w:rsid w:val="00091F05"/>
    <w:rsid w:val="00091FE0"/>
    <w:rsid w:val="00092AB6"/>
    <w:rsid w:val="00094FC9"/>
    <w:rsid w:val="00096315"/>
    <w:rsid w:val="000A0936"/>
    <w:rsid w:val="000A0CB8"/>
    <w:rsid w:val="000A1A16"/>
    <w:rsid w:val="000A1E27"/>
    <w:rsid w:val="000A2559"/>
    <w:rsid w:val="000A2BE7"/>
    <w:rsid w:val="000A54AF"/>
    <w:rsid w:val="000A5593"/>
    <w:rsid w:val="000A6174"/>
    <w:rsid w:val="000A686F"/>
    <w:rsid w:val="000A7179"/>
    <w:rsid w:val="000A72A2"/>
    <w:rsid w:val="000B03AC"/>
    <w:rsid w:val="000B2847"/>
    <w:rsid w:val="000B4D89"/>
    <w:rsid w:val="000B586C"/>
    <w:rsid w:val="000B6465"/>
    <w:rsid w:val="000B6CAA"/>
    <w:rsid w:val="000C00DD"/>
    <w:rsid w:val="000C0530"/>
    <w:rsid w:val="000C2AE0"/>
    <w:rsid w:val="000C4AF3"/>
    <w:rsid w:val="000C4D25"/>
    <w:rsid w:val="000C5235"/>
    <w:rsid w:val="000C64FD"/>
    <w:rsid w:val="000C6596"/>
    <w:rsid w:val="000C6953"/>
    <w:rsid w:val="000D2C45"/>
    <w:rsid w:val="000D320F"/>
    <w:rsid w:val="000D3D83"/>
    <w:rsid w:val="000D4B83"/>
    <w:rsid w:val="000E0A27"/>
    <w:rsid w:val="000E0AE1"/>
    <w:rsid w:val="000E1214"/>
    <w:rsid w:val="000E3669"/>
    <w:rsid w:val="000E36D4"/>
    <w:rsid w:val="000E3B09"/>
    <w:rsid w:val="000E44A4"/>
    <w:rsid w:val="000E4D1A"/>
    <w:rsid w:val="000E5AB9"/>
    <w:rsid w:val="000E6285"/>
    <w:rsid w:val="000F0A83"/>
    <w:rsid w:val="000F19E1"/>
    <w:rsid w:val="000F1D1C"/>
    <w:rsid w:val="000F2084"/>
    <w:rsid w:val="000F2FE9"/>
    <w:rsid w:val="000F3B0D"/>
    <w:rsid w:val="000F42E2"/>
    <w:rsid w:val="000F4B4E"/>
    <w:rsid w:val="000F528E"/>
    <w:rsid w:val="000F6B6B"/>
    <w:rsid w:val="000F79CA"/>
    <w:rsid w:val="0010018A"/>
    <w:rsid w:val="00102B38"/>
    <w:rsid w:val="00103AE1"/>
    <w:rsid w:val="001051F9"/>
    <w:rsid w:val="001058C9"/>
    <w:rsid w:val="0010627B"/>
    <w:rsid w:val="00107F6A"/>
    <w:rsid w:val="00111793"/>
    <w:rsid w:val="001126AD"/>
    <w:rsid w:val="00113174"/>
    <w:rsid w:val="0011423A"/>
    <w:rsid w:val="0011439D"/>
    <w:rsid w:val="00115C93"/>
    <w:rsid w:val="00117C6A"/>
    <w:rsid w:val="00120874"/>
    <w:rsid w:val="00121B72"/>
    <w:rsid w:val="00123C1F"/>
    <w:rsid w:val="00125B9A"/>
    <w:rsid w:val="00126027"/>
    <w:rsid w:val="001275A6"/>
    <w:rsid w:val="00130194"/>
    <w:rsid w:val="001316E9"/>
    <w:rsid w:val="00132065"/>
    <w:rsid w:val="001323C5"/>
    <w:rsid w:val="0013390C"/>
    <w:rsid w:val="00134727"/>
    <w:rsid w:val="00134894"/>
    <w:rsid w:val="00134DE0"/>
    <w:rsid w:val="00137200"/>
    <w:rsid w:val="0014081C"/>
    <w:rsid w:val="001414BB"/>
    <w:rsid w:val="00141748"/>
    <w:rsid w:val="0014182C"/>
    <w:rsid w:val="00143669"/>
    <w:rsid w:val="00143B7B"/>
    <w:rsid w:val="00143EDD"/>
    <w:rsid w:val="00144328"/>
    <w:rsid w:val="0014432F"/>
    <w:rsid w:val="0014471E"/>
    <w:rsid w:val="001449C0"/>
    <w:rsid w:val="00150EC5"/>
    <w:rsid w:val="001520CE"/>
    <w:rsid w:val="00152508"/>
    <w:rsid w:val="00152A9E"/>
    <w:rsid w:val="0016154C"/>
    <w:rsid w:val="001646AD"/>
    <w:rsid w:val="00166533"/>
    <w:rsid w:val="00166BA5"/>
    <w:rsid w:val="00172D05"/>
    <w:rsid w:val="00173A8F"/>
    <w:rsid w:val="001759AF"/>
    <w:rsid w:val="0017614D"/>
    <w:rsid w:val="00176549"/>
    <w:rsid w:val="0017688B"/>
    <w:rsid w:val="00177C09"/>
    <w:rsid w:val="00180C86"/>
    <w:rsid w:val="001813E2"/>
    <w:rsid w:val="00183913"/>
    <w:rsid w:val="001839F4"/>
    <w:rsid w:val="00183DA7"/>
    <w:rsid w:val="00184689"/>
    <w:rsid w:val="00184C69"/>
    <w:rsid w:val="00191C67"/>
    <w:rsid w:val="001920E8"/>
    <w:rsid w:val="001922B6"/>
    <w:rsid w:val="0019376E"/>
    <w:rsid w:val="00193DFC"/>
    <w:rsid w:val="00194421"/>
    <w:rsid w:val="00195508"/>
    <w:rsid w:val="00196F41"/>
    <w:rsid w:val="001A1362"/>
    <w:rsid w:val="001A14E0"/>
    <w:rsid w:val="001A1804"/>
    <w:rsid w:val="001A1C84"/>
    <w:rsid w:val="001A227B"/>
    <w:rsid w:val="001B0C33"/>
    <w:rsid w:val="001B1276"/>
    <w:rsid w:val="001B1D38"/>
    <w:rsid w:val="001B2D0A"/>
    <w:rsid w:val="001B4269"/>
    <w:rsid w:val="001C30A2"/>
    <w:rsid w:val="001C3BDC"/>
    <w:rsid w:val="001C42EA"/>
    <w:rsid w:val="001C71FA"/>
    <w:rsid w:val="001C7B3B"/>
    <w:rsid w:val="001D1613"/>
    <w:rsid w:val="001D184D"/>
    <w:rsid w:val="001D23C1"/>
    <w:rsid w:val="001D2715"/>
    <w:rsid w:val="001D3116"/>
    <w:rsid w:val="001D4EDC"/>
    <w:rsid w:val="001D6D33"/>
    <w:rsid w:val="001D7603"/>
    <w:rsid w:val="001D7E33"/>
    <w:rsid w:val="001E0452"/>
    <w:rsid w:val="001E08A1"/>
    <w:rsid w:val="001E20E7"/>
    <w:rsid w:val="001E2FE1"/>
    <w:rsid w:val="001E44F9"/>
    <w:rsid w:val="001E4CA4"/>
    <w:rsid w:val="001E4CE2"/>
    <w:rsid w:val="001E4D1C"/>
    <w:rsid w:val="001E53F9"/>
    <w:rsid w:val="001E5D8D"/>
    <w:rsid w:val="001E5FDE"/>
    <w:rsid w:val="001E6CCF"/>
    <w:rsid w:val="001F11B6"/>
    <w:rsid w:val="001F4579"/>
    <w:rsid w:val="001F5BE7"/>
    <w:rsid w:val="001F5F42"/>
    <w:rsid w:val="001F7369"/>
    <w:rsid w:val="001F7942"/>
    <w:rsid w:val="0020630B"/>
    <w:rsid w:val="00206651"/>
    <w:rsid w:val="00207A08"/>
    <w:rsid w:val="0021289D"/>
    <w:rsid w:val="00214A3D"/>
    <w:rsid w:val="00215239"/>
    <w:rsid w:val="002161FF"/>
    <w:rsid w:val="002163C9"/>
    <w:rsid w:val="00216FBE"/>
    <w:rsid w:val="0021754E"/>
    <w:rsid w:val="002179B6"/>
    <w:rsid w:val="002202E7"/>
    <w:rsid w:val="00222262"/>
    <w:rsid w:val="002222E9"/>
    <w:rsid w:val="00222AAE"/>
    <w:rsid w:val="002240C1"/>
    <w:rsid w:val="00225F38"/>
    <w:rsid w:val="00226D4C"/>
    <w:rsid w:val="00227D97"/>
    <w:rsid w:val="00230846"/>
    <w:rsid w:val="00230B44"/>
    <w:rsid w:val="002327CC"/>
    <w:rsid w:val="00233157"/>
    <w:rsid w:val="002331A8"/>
    <w:rsid w:val="00233CAD"/>
    <w:rsid w:val="00235215"/>
    <w:rsid w:val="00235AE1"/>
    <w:rsid w:val="00236BC1"/>
    <w:rsid w:val="00237417"/>
    <w:rsid w:val="00240435"/>
    <w:rsid w:val="002408C6"/>
    <w:rsid w:val="0024194C"/>
    <w:rsid w:val="002420E7"/>
    <w:rsid w:val="00243394"/>
    <w:rsid w:val="002434B8"/>
    <w:rsid w:val="00243E89"/>
    <w:rsid w:val="00244135"/>
    <w:rsid w:val="00246269"/>
    <w:rsid w:val="00246838"/>
    <w:rsid w:val="0025019F"/>
    <w:rsid w:val="00251B13"/>
    <w:rsid w:val="00252810"/>
    <w:rsid w:val="00252D21"/>
    <w:rsid w:val="002540BA"/>
    <w:rsid w:val="002553A6"/>
    <w:rsid w:val="002606E0"/>
    <w:rsid w:val="00263E45"/>
    <w:rsid w:val="00264F0A"/>
    <w:rsid w:val="00266198"/>
    <w:rsid w:val="002668E3"/>
    <w:rsid w:val="002700C2"/>
    <w:rsid w:val="002727A8"/>
    <w:rsid w:val="0027467C"/>
    <w:rsid w:val="00274D22"/>
    <w:rsid w:val="00276274"/>
    <w:rsid w:val="00276538"/>
    <w:rsid w:val="0027745B"/>
    <w:rsid w:val="00280368"/>
    <w:rsid w:val="002805C2"/>
    <w:rsid w:val="00282263"/>
    <w:rsid w:val="00282410"/>
    <w:rsid w:val="0028416A"/>
    <w:rsid w:val="00284E8D"/>
    <w:rsid w:val="0028620B"/>
    <w:rsid w:val="00287638"/>
    <w:rsid w:val="00290CF3"/>
    <w:rsid w:val="00291656"/>
    <w:rsid w:val="00293A14"/>
    <w:rsid w:val="00294E77"/>
    <w:rsid w:val="00294F49"/>
    <w:rsid w:val="00295A2C"/>
    <w:rsid w:val="00295B47"/>
    <w:rsid w:val="00296706"/>
    <w:rsid w:val="002979B0"/>
    <w:rsid w:val="00297A69"/>
    <w:rsid w:val="002A021C"/>
    <w:rsid w:val="002A1D01"/>
    <w:rsid w:val="002A39B7"/>
    <w:rsid w:val="002A594C"/>
    <w:rsid w:val="002A6941"/>
    <w:rsid w:val="002B14D4"/>
    <w:rsid w:val="002B370D"/>
    <w:rsid w:val="002B43DF"/>
    <w:rsid w:val="002B5FE4"/>
    <w:rsid w:val="002B6BFC"/>
    <w:rsid w:val="002B7B60"/>
    <w:rsid w:val="002C0113"/>
    <w:rsid w:val="002C24B6"/>
    <w:rsid w:val="002C27F0"/>
    <w:rsid w:val="002C414F"/>
    <w:rsid w:val="002C4D40"/>
    <w:rsid w:val="002C524D"/>
    <w:rsid w:val="002C53C7"/>
    <w:rsid w:val="002C56CC"/>
    <w:rsid w:val="002C76F2"/>
    <w:rsid w:val="002C7E68"/>
    <w:rsid w:val="002D09C6"/>
    <w:rsid w:val="002D1678"/>
    <w:rsid w:val="002D35DD"/>
    <w:rsid w:val="002D4195"/>
    <w:rsid w:val="002D44DB"/>
    <w:rsid w:val="002D46F8"/>
    <w:rsid w:val="002D711A"/>
    <w:rsid w:val="002D7AE1"/>
    <w:rsid w:val="002D7F88"/>
    <w:rsid w:val="002E04C0"/>
    <w:rsid w:val="002E056A"/>
    <w:rsid w:val="002E20DA"/>
    <w:rsid w:val="002E2790"/>
    <w:rsid w:val="002E3AC4"/>
    <w:rsid w:val="002E40AA"/>
    <w:rsid w:val="002E4247"/>
    <w:rsid w:val="002E4279"/>
    <w:rsid w:val="002E448A"/>
    <w:rsid w:val="002E4B39"/>
    <w:rsid w:val="002E4CB0"/>
    <w:rsid w:val="002E70E6"/>
    <w:rsid w:val="002E7AB7"/>
    <w:rsid w:val="002F0296"/>
    <w:rsid w:val="002F0AD2"/>
    <w:rsid w:val="002F101C"/>
    <w:rsid w:val="002F1908"/>
    <w:rsid w:val="002F1D0B"/>
    <w:rsid w:val="002F285C"/>
    <w:rsid w:val="002F4115"/>
    <w:rsid w:val="002F42D1"/>
    <w:rsid w:val="002F4DF7"/>
    <w:rsid w:val="002F50D4"/>
    <w:rsid w:val="002F50F7"/>
    <w:rsid w:val="002F60C2"/>
    <w:rsid w:val="002F6793"/>
    <w:rsid w:val="002F70E9"/>
    <w:rsid w:val="002F7A7C"/>
    <w:rsid w:val="00302610"/>
    <w:rsid w:val="003036F1"/>
    <w:rsid w:val="00305613"/>
    <w:rsid w:val="00305AFE"/>
    <w:rsid w:val="0030657B"/>
    <w:rsid w:val="00306B5C"/>
    <w:rsid w:val="0030764C"/>
    <w:rsid w:val="00311C87"/>
    <w:rsid w:val="00311EE3"/>
    <w:rsid w:val="003126AD"/>
    <w:rsid w:val="003140EE"/>
    <w:rsid w:val="00314A71"/>
    <w:rsid w:val="00315276"/>
    <w:rsid w:val="0031530D"/>
    <w:rsid w:val="00315DCF"/>
    <w:rsid w:val="0031747D"/>
    <w:rsid w:val="0031797B"/>
    <w:rsid w:val="00320581"/>
    <w:rsid w:val="00320C14"/>
    <w:rsid w:val="00321C1C"/>
    <w:rsid w:val="00326785"/>
    <w:rsid w:val="00327271"/>
    <w:rsid w:val="003273EB"/>
    <w:rsid w:val="0033200C"/>
    <w:rsid w:val="00333874"/>
    <w:rsid w:val="00334233"/>
    <w:rsid w:val="003345D3"/>
    <w:rsid w:val="0033463F"/>
    <w:rsid w:val="00334966"/>
    <w:rsid w:val="0033608F"/>
    <w:rsid w:val="003365F1"/>
    <w:rsid w:val="00336B19"/>
    <w:rsid w:val="00340032"/>
    <w:rsid w:val="003403D4"/>
    <w:rsid w:val="00340779"/>
    <w:rsid w:val="00340793"/>
    <w:rsid w:val="00343661"/>
    <w:rsid w:val="0034555F"/>
    <w:rsid w:val="0034624F"/>
    <w:rsid w:val="00346268"/>
    <w:rsid w:val="00346FA9"/>
    <w:rsid w:val="00350877"/>
    <w:rsid w:val="003516A7"/>
    <w:rsid w:val="00352D0A"/>
    <w:rsid w:val="0035363C"/>
    <w:rsid w:val="00353D94"/>
    <w:rsid w:val="003556D5"/>
    <w:rsid w:val="003563A1"/>
    <w:rsid w:val="00357FA3"/>
    <w:rsid w:val="00361F5B"/>
    <w:rsid w:val="00362D21"/>
    <w:rsid w:val="00362E32"/>
    <w:rsid w:val="003630BD"/>
    <w:rsid w:val="0036594A"/>
    <w:rsid w:val="003666A1"/>
    <w:rsid w:val="00366A9F"/>
    <w:rsid w:val="00366D4C"/>
    <w:rsid w:val="003672C8"/>
    <w:rsid w:val="00372E89"/>
    <w:rsid w:val="0037413B"/>
    <w:rsid w:val="00374BD5"/>
    <w:rsid w:val="00374FCD"/>
    <w:rsid w:val="00375668"/>
    <w:rsid w:val="003761DA"/>
    <w:rsid w:val="00377F54"/>
    <w:rsid w:val="00380876"/>
    <w:rsid w:val="003819AE"/>
    <w:rsid w:val="00382CFB"/>
    <w:rsid w:val="00383380"/>
    <w:rsid w:val="0038453B"/>
    <w:rsid w:val="00385255"/>
    <w:rsid w:val="00386BF7"/>
    <w:rsid w:val="003870BE"/>
    <w:rsid w:val="00387B69"/>
    <w:rsid w:val="00390CD4"/>
    <w:rsid w:val="003916BA"/>
    <w:rsid w:val="00392AC0"/>
    <w:rsid w:val="003962D7"/>
    <w:rsid w:val="0039645F"/>
    <w:rsid w:val="0039685C"/>
    <w:rsid w:val="003969E1"/>
    <w:rsid w:val="00396B54"/>
    <w:rsid w:val="003A1326"/>
    <w:rsid w:val="003A1E3C"/>
    <w:rsid w:val="003A23A8"/>
    <w:rsid w:val="003A3CDC"/>
    <w:rsid w:val="003A3E4B"/>
    <w:rsid w:val="003A404F"/>
    <w:rsid w:val="003A5ADE"/>
    <w:rsid w:val="003A5C7A"/>
    <w:rsid w:val="003B074F"/>
    <w:rsid w:val="003B16AD"/>
    <w:rsid w:val="003B21A5"/>
    <w:rsid w:val="003B2D1C"/>
    <w:rsid w:val="003B54DB"/>
    <w:rsid w:val="003B6900"/>
    <w:rsid w:val="003B6A3C"/>
    <w:rsid w:val="003B6D2A"/>
    <w:rsid w:val="003C047C"/>
    <w:rsid w:val="003C0A3E"/>
    <w:rsid w:val="003C1008"/>
    <w:rsid w:val="003C156A"/>
    <w:rsid w:val="003C1CFC"/>
    <w:rsid w:val="003C22F5"/>
    <w:rsid w:val="003C23DE"/>
    <w:rsid w:val="003C26F3"/>
    <w:rsid w:val="003C6B6C"/>
    <w:rsid w:val="003C76B3"/>
    <w:rsid w:val="003C7DFF"/>
    <w:rsid w:val="003D019A"/>
    <w:rsid w:val="003D046B"/>
    <w:rsid w:val="003D1F44"/>
    <w:rsid w:val="003D3D00"/>
    <w:rsid w:val="003D421E"/>
    <w:rsid w:val="003D587F"/>
    <w:rsid w:val="003D58B3"/>
    <w:rsid w:val="003D5B67"/>
    <w:rsid w:val="003E2ADE"/>
    <w:rsid w:val="003E31AC"/>
    <w:rsid w:val="003E670B"/>
    <w:rsid w:val="003E7724"/>
    <w:rsid w:val="003E788B"/>
    <w:rsid w:val="003E793F"/>
    <w:rsid w:val="003E7DAA"/>
    <w:rsid w:val="003F1802"/>
    <w:rsid w:val="003F2931"/>
    <w:rsid w:val="003F52F2"/>
    <w:rsid w:val="003F5D0A"/>
    <w:rsid w:val="003F664C"/>
    <w:rsid w:val="003F6746"/>
    <w:rsid w:val="003F70A1"/>
    <w:rsid w:val="00400B6B"/>
    <w:rsid w:val="004034D6"/>
    <w:rsid w:val="0040369E"/>
    <w:rsid w:val="00403A3D"/>
    <w:rsid w:val="00403F38"/>
    <w:rsid w:val="00404586"/>
    <w:rsid w:val="0040517D"/>
    <w:rsid w:val="0040522E"/>
    <w:rsid w:val="004061F4"/>
    <w:rsid w:val="0041003D"/>
    <w:rsid w:val="00411224"/>
    <w:rsid w:val="00411B1C"/>
    <w:rsid w:val="004137E4"/>
    <w:rsid w:val="004149DA"/>
    <w:rsid w:val="00414A91"/>
    <w:rsid w:val="00414C19"/>
    <w:rsid w:val="00416A3B"/>
    <w:rsid w:val="00416EF7"/>
    <w:rsid w:val="00417B05"/>
    <w:rsid w:val="00420D5A"/>
    <w:rsid w:val="00421895"/>
    <w:rsid w:val="00422F2F"/>
    <w:rsid w:val="00424146"/>
    <w:rsid w:val="004252A7"/>
    <w:rsid w:val="00425C76"/>
    <w:rsid w:val="00426DF9"/>
    <w:rsid w:val="00427401"/>
    <w:rsid w:val="00427AB3"/>
    <w:rsid w:val="00427E32"/>
    <w:rsid w:val="0043004B"/>
    <w:rsid w:val="0043191D"/>
    <w:rsid w:val="004325C1"/>
    <w:rsid w:val="004327BC"/>
    <w:rsid w:val="00432D22"/>
    <w:rsid w:val="00433292"/>
    <w:rsid w:val="00435760"/>
    <w:rsid w:val="00436077"/>
    <w:rsid w:val="004363F5"/>
    <w:rsid w:val="0043784A"/>
    <w:rsid w:val="00437D5C"/>
    <w:rsid w:val="00442600"/>
    <w:rsid w:val="004441C4"/>
    <w:rsid w:val="004457B9"/>
    <w:rsid w:val="004466A7"/>
    <w:rsid w:val="00446AB3"/>
    <w:rsid w:val="00447208"/>
    <w:rsid w:val="00447D61"/>
    <w:rsid w:val="00451CBA"/>
    <w:rsid w:val="00452FDD"/>
    <w:rsid w:val="00453F7D"/>
    <w:rsid w:val="004557CA"/>
    <w:rsid w:val="00456BC4"/>
    <w:rsid w:val="00457A89"/>
    <w:rsid w:val="00461060"/>
    <w:rsid w:val="00461614"/>
    <w:rsid w:val="00461E87"/>
    <w:rsid w:val="004622FF"/>
    <w:rsid w:val="0046600A"/>
    <w:rsid w:val="0046669F"/>
    <w:rsid w:val="00467121"/>
    <w:rsid w:val="00471248"/>
    <w:rsid w:val="00472693"/>
    <w:rsid w:val="00473CEF"/>
    <w:rsid w:val="004757EB"/>
    <w:rsid w:val="00475F1C"/>
    <w:rsid w:val="00475F63"/>
    <w:rsid w:val="00476DBE"/>
    <w:rsid w:val="00480572"/>
    <w:rsid w:val="00480D3A"/>
    <w:rsid w:val="004810AC"/>
    <w:rsid w:val="004812E3"/>
    <w:rsid w:val="0048157D"/>
    <w:rsid w:val="00481A3F"/>
    <w:rsid w:val="00481D4C"/>
    <w:rsid w:val="00481D74"/>
    <w:rsid w:val="00482442"/>
    <w:rsid w:val="00483437"/>
    <w:rsid w:val="004839A9"/>
    <w:rsid w:val="00487ACA"/>
    <w:rsid w:val="00491BD6"/>
    <w:rsid w:val="00491D22"/>
    <w:rsid w:val="00491E24"/>
    <w:rsid w:val="0049400E"/>
    <w:rsid w:val="00494970"/>
    <w:rsid w:val="00495560"/>
    <w:rsid w:val="004968FA"/>
    <w:rsid w:val="004A018D"/>
    <w:rsid w:val="004A0299"/>
    <w:rsid w:val="004A3347"/>
    <w:rsid w:val="004A481A"/>
    <w:rsid w:val="004A531B"/>
    <w:rsid w:val="004A604C"/>
    <w:rsid w:val="004A78C1"/>
    <w:rsid w:val="004B068F"/>
    <w:rsid w:val="004B26F2"/>
    <w:rsid w:val="004B2953"/>
    <w:rsid w:val="004B33A7"/>
    <w:rsid w:val="004B344C"/>
    <w:rsid w:val="004B375A"/>
    <w:rsid w:val="004B4520"/>
    <w:rsid w:val="004B4B17"/>
    <w:rsid w:val="004B4BD1"/>
    <w:rsid w:val="004B5ABC"/>
    <w:rsid w:val="004B6BF5"/>
    <w:rsid w:val="004B6E1B"/>
    <w:rsid w:val="004B7191"/>
    <w:rsid w:val="004C0B84"/>
    <w:rsid w:val="004C1B6D"/>
    <w:rsid w:val="004C4F76"/>
    <w:rsid w:val="004C6BB5"/>
    <w:rsid w:val="004C7017"/>
    <w:rsid w:val="004C7644"/>
    <w:rsid w:val="004D0C4D"/>
    <w:rsid w:val="004D14BB"/>
    <w:rsid w:val="004D3568"/>
    <w:rsid w:val="004D3A13"/>
    <w:rsid w:val="004D3CAD"/>
    <w:rsid w:val="004D3D37"/>
    <w:rsid w:val="004D57A5"/>
    <w:rsid w:val="004D5F2D"/>
    <w:rsid w:val="004E04B6"/>
    <w:rsid w:val="004E0591"/>
    <w:rsid w:val="004E14CE"/>
    <w:rsid w:val="004E27EA"/>
    <w:rsid w:val="004E4107"/>
    <w:rsid w:val="004E5B2E"/>
    <w:rsid w:val="004E7DC7"/>
    <w:rsid w:val="004F081D"/>
    <w:rsid w:val="004F098C"/>
    <w:rsid w:val="004F1DFA"/>
    <w:rsid w:val="004F4778"/>
    <w:rsid w:val="004F5FD3"/>
    <w:rsid w:val="004F63A8"/>
    <w:rsid w:val="004F7949"/>
    <w:rsid w:val="00503383"/>
    <w:rsid w:val="005037B5"/>
    <w:rsid w:val="00504DDE"/>
    <w:rsid w:val="0050531B"/>
    <w:rsid w:val="00505A02"/>
    <w:rsid w:val="005065ED"/>
    <w:rsid w:val="005068A3"/>
    <w:rsid w:val="00507C02"/>
    <w:rsid w:val="00510FED"/>
    <w:rsid w:val="00513807"/>
    <w:rsid w:val="005139D7"/>
    <w:rsid w:val="005144AC"/>
    <w:rsid w:val="00520893"/>
    <w:rsid w:val="00521730"/>
    <w:rsid w:val="005223BC"/>
    <w:rsid w:val="00523189"/>
    <w:rsid w:val="00523A2C"/>
    <w:rsid w:val="00523E11"/>
    <w:rsid w:val="0052451A"/>
    <w:rsid w:val="00524779"/>
    <w:rsid w:val="00524D06"/>
    <w:rsid w:val="0052607A"/>
    <w:rsid w:val="005263FC"/>
    <w:rsid w:val="00532216"/>
    <w:rsid w:val="00532F6F"/>
    <w:rsid w:val="00533ACF"/>
    <w:rsid w:val="00534A9C"/>
    <w:rsid w:val="00535630"/>
    <w:rsid w:val="005367A2"/>
    <w:rsid w:val="0053733B"/>
    <w:rsid w:val="0053741E"/>
    <w:rsid w:val="00546DF3"/>
    <w:rsid w:val="00546E05"/>
    <w:rsid w:val="00546EC1"/>
    <w:rsid w:val="00547036"/>
    <w:rsid w:val="005516BE"/>
    <w:rsid w:val="00551D79"/>
    <w:rsid w:val="005529D7"/>
    <w:rsid w:val="00553275"/>
    <w:rsid w:val="00553570"/>
    <w:rsid w:val="00554CB1"/>
    <w:rsid w:val="00557935"/>
    <w:rsid w:val="00557EFE"/>
    <w:rsid w:val="00560A4D"/>
    <w:rsid w:val="00562CEB"/>
    <w:rsid w:val="00562E4D"/>
    <w:rsid w:val="00563A4C"/>
    <w:rsid w:val="0056562D"/>
    <w:rsid w:val="00565D87"/>
    <w:rsid w:val="00567E5F"/>
    <w:rsid w:val="00571DAA"/>
    <w:rsid w:val="00573197"/>
    <w:rsid w:val="00573B60"/>
    <w:rsid w:val="0057682B"/>
    <w:rsid w:val="0057696A"/>
    <w:rsid w:val="00577127"/>
    <w:rsid w:val="005772BB"/>
    <w:rsid w:val="00577C47"/>
    <w:rsid w:val="00577C8D"/>
    <w:rsid w:val="00581BCD"/>
    <w:rsid w:val="0058299F"/>
    <w:rsid w:val="00582EFF"/>
    <w:rsid w:val="00583424"/>
    <w:rsid w:val="00583FB0"/>
    <w:rsid w:val="00587FFC"/>
    <w:rsid w:val="00590444"/>
    <w:rsid w:val="0059044D"/>
    <w:rsid w:val="00591197"/>
    <w:rsid w:val="00591B05"/>
    <w:rsid w:val="00591D75"/>
    <w:rsid w:val="00591EEE"/>
    <w:rsid w:val="00591FAD"/>
    <w:rsid w:val="00592C43"/>
    <w:rsid w:val="00593BA9"/>
    <w:rsid w:val="00593EBE"/>
    <w:rsid w:val="00594F2D"/>
    <w:rsid w:val="00595F8E"/>
    <w:rsid w:val="00596049"/>
    <w:rsid w:val="0059797C"/>
    <w:rsid w:val="005A0AF7"/>
    <w:rsid w:val="005A1975"/>
    <w:rsid w:val="005A3762"/>
    <w:rsid w:val="005A38A1"/>
    <w:rsid w:val="005A581A"/>
    <w:rsid w:val="005A5C37"/>
    <w:rsid w:val="005A7F1E"/>
    <w:rsid w:val="005B2452"/>
    <w:rsid w:val="005B359B"/>
    <w:rsid w:val="005B4152"/>
    <w:rsid w:val="005B5135"/>
    <w:rsid w:val="005B6EE7"/>
    <w:rsid w:val="005B7C49"/>
    <w:rsid w:val="005C0F20"/>
    <w:rsid w:val="005C24BD"/>
    <w:rsid w:val="005C301F"/>
    <w:rsid w:val="005C504E"/>
    <w:rsid w:val="005C5573"/>
    <w:rsid w:val="005C66F0"/>
    <w:rsid w:val="005D0E3A"/>
    <w:rsid w:val="005D189B"/>
    <w:rsid w:val="005D3C82"/>
    <w:rsid w:val="005D49A7"/>
    <w:rsid w:val="005D4EE9"/>
    <w:rsid w:val="005D5082"/>
    <w:rsid w:val="005D72CB"/>
    <w:rsid w:val="005D7940"/>
    <w:rsid w:val="005E0CAE"/>
    <w:rsid w:val="005E12EE"/>
    <w:rsid w:val="005E2C7D"/>
    <w:rsid w:val="005E396B"/>
    <w:rsid w:val="005E3C3C"/>
    <w:rsid w:val="005E474C"/>
    <w:rsid w:val="005E4B46"/>
    <w:rsid w:val="005E7059"/>
    <w:rsid w:val="005E71DF"/>
    <w:rsid w:val="005E72B4"/>
    <w:rsid w:val="005E77C7"/>
    <w:rsid w:val="005E78D3"/>
    <w:rsid w:val="005F3862"/>
    <w:rsid w:val="005F48B2"/>
    <w:rsid w:val="00600F43"/>
    <w:rsid w:val="006010D9"/>
    <w:rsid w:val="0060140D"/>
    <w:rsid w:val="00602719"/>
    <w:rsid w:val="00602C5B"/>
    <w:rsid w:val="00603F9A"/>
    <w:rsid w:val="0060534B"/>
    <w:rsid w:val="006054B3"/>
    <w:rsid w:val="00605B96"/>
    <w:rsid w:val="00606802"/>
    <w:rsid w:val="006069AE"/>
    <w:rsid w:val="0060753D"/>
    <w:rsid w:val="00607707"/>
    <w:rsid w:val="00607B2F"/>
    <w:rsid w:val="00607F6C"/>
    <w:rsid w:val="00610548"/>
    <w:rsid w:val="00610863"/>
    <w:rsid w:val="00610D33"/>
    <w:rsid w:val="00613C4F"/>
    <w:rsid w:val="006154A3"/>
    <w:rsid w:val="0061649C"/>
    <w:rsid w:val="00616BCD"/>
    <w:rsid w:val="00617DAB"/>
    <w:rsid w:val="00620629"/>
    <w:rsid w:val="0062371E"/>
    <w:rsid w:val="00624689"/>
    <w:rsid w:val="0062510A"/>
    <w:rsid w:val="006258FE"/>
    <w:rsid w:val="00625F0D"/>
    <w:rsid w:val="00626AB8"/>
    <w:rsid w:val="00627B95"/>
    <w:rsid w:val="00630148"/>
    <w:rsid w:val="00630318"/>
    <w:rsid w:val="00630F38"/>
    <w:rsid w:val="00631113"/>
    <w:rsid w:val="0063734D"/>
    <w:rsid w:val="00637407"/>
    <w:rsid w:val="0064038A"/>
    <w:rsid w:val="00640C03"/>
    <w:rsid w:val="00641260"/>
    <w:rsid w:val="00643645"/>
    <w:rsid w:val="00644EA1"/>
    <w:rsid w:val="00645291"/>
    <w:rsid w:val="00645C52"/>
    <w:rsid w:val="006475C5"/>
    <w:rsid w:val="0065029E"/>
    <w:rsid w:val="006503D5"/>
    <w:rsid w:val="00650D02"/>
    <w:rsid w:val="00652254"/>
    <w:rsid w:val="006552EE"/>
    <w:rsid w:val="0065790E"/>
    <w:rsid w:val="00657C33"/>
    <w:rsid w:val="0066023A"/>
    <w:rsid w:val="00660E30"/>
    <w:rsid w:val="006618E0"/>
    <w:rsid w:val="00661A06"/>
    <w:rsid w:val="00663929"/>
    <w:rsid w:val="00663A3D"/>
    <w:rsid w:val="00664800"/>
    <w:rsid w:val="006656E6"/>
    <w:rsid w:val="00665F9D"/>
    <w:rsid w:val="0066605C"/>
    <w:rsid w:val="006660B5"/>
    <w:rsid w:val="00666540"/>
    <w:rsid w:val="006679E7"/>
    <w:rsid w:val="00670577"/>
    <w:rsid w:val="00670A1F"/>
    <w:rsid w:val="00672B76"/>
    <w:rsid w:val="006730B2"/>
    <w:rsid w:val="00673317"/>
    <w:rsid w:val="00673674"/>
    <w:rsid w:val="00673890"/>
    <w:rsid w:val="00673B2C"/>
    <w:rsid w:val="00673B8A"/>
    <w:rsid w:val="006742E9"/>
    <w:rsid w:val="006762ED"/>
    <w:rsid w:val="0067794A"/>
    <w:rsid w:val="00677B77"/>
    <w:rsid w:val="00677CE3"/>
    <w:rsid w:val="00681472"/>
    <w:rsid w:val="0068193E"/>
    <w:rsid w:val="0068209C"/>
    <w:rsid w:val="00683C74"/>
    <w:rsid w:val="00684760"/>
    <w:rsid w:val="00685107"/>
    <w:rsid w:val="00685338"/>
    <w:rsid w:val="00685956"/>
    <w:rsid w:val="00685BB4"/>
    <w:rsid w:val="006872BE"/>
    <w:rsid w:val="006916A2"/>
    <w:rsid w:val="006928A5"/>
    <w:rsid w:val="00692F70"/>
    <w:rsid w:val="00696F8D"/>
    <w:rsid w:val="00697102"/>
    <w:rsid w:val="006975C0"/>
    <w:rsid w:val="0069763C"/>
    <w:rsid w:val="006A0FE3"/>
    <w:rsid w:val="006A18AB"/>
    <w:rsid w:val="006A19FA"/>
    <w:rsid w:val="006A1B07"/>
    <w:rsid w:val="006A1DA7"/>
    <w:rsid w:val="006A28DC"/>
    <w:rsid w:val="006A2912"/>
    <w:rsid w:val="006A2C50"/>
    <w:rsid w:val="006A450B"/>
    <w:rsid w:val="006B02A9"/>
    <w:rsid w:val="006B0D2D"/>
    <w:rsid w:val="006B16B7"/>
    <w:rsid w:val="006B1E3A"/>
    <w:rsid w:val="006B290E"/>
    <w:rsid w:val="006B29A9"/>
    <w:rsid w:val="006B7657"/>
    <w:rsid w:val="006B7D77"/>
    <w:rsid w:val="006C0911"/>
    <w:rsid w:val="006C0EE4"/>
    <w:rsid w:val="006C259E"/>
    <w:rsid w:val="006C2DF8"/>
    <w:rsid w:val="006C4737"/>
    <w:rsid w:val="006C5139"/>
    <w:rsid w:val="006C5318"/>
    <w:rsid w:val="006C600E"/>
    <w:rsid w:val="006C622A"/>
    <w:rsid w:val="006C6A42"/>
    <w:rsid w:val="006C6B22"/>
    <w:rsid w:val="006D1B97"/>
    <w:rsid w:val="006D3031"/>
    <w:rsid w:val="006D4602"/>
    <w:rsid w:val="006D46BD"/>
    <w:rsid w:val="006D59F0"/>
    <w:rsid w:val="006D5E82"/>
    <w:rsid w:val="006E0612"/>
    <w:rsid w:val="006E06F4"/>
    <w:rsid w:val="006E08F8"/>
    <w:rsid w:val="006E168A"/>
    <w:rsid w:val="006E1E2A"/>
    <w:rsid w:val="006E4EA6"/>
    <w:rsid w:val="006E75CA"/>
    <w:rsid w:val="006F0D1A"/>
    <w:rsid w:val="006F1396"/>
    <w:rsid w:val="006F25CC"/>
    <w:rsid w:val="006F4040"/>
    <w:rsid w:val="006F47C5"/>
    <w:rsid w:val="006F6B0F"/>
    <w:rsid w:val="006F6E59"/>
    <w:rsid w:val="007011AB"/>
    <w:rsid w:val="007036CA"/>
    <w:rsid w:val="00703C3A"/>
    <w:rsid w:val="007058D9"/>
    <w:rsid w:val="00705B94"/>
    <w:rsid w:val="0070659E"/>
    <w:rsid w:val="00707C86"/>
    <w:rsid w:val="0071361F"/>
    <w:rsid w:val="00713EA9"/>
    <w:rsid w:val="00714A12"/>
    <w:rsid w:val="00714EFF"/>
    <w:rsid w:val="00716064"/>
    <w:rsid w:val="007171C7"/>
    <w:rsid w:val="00720066"/>
    <w:rsid w:val="007216A2"/>
    <w:rsid w:val="0072177C"/>
    <w:rsid w:val="00722322"/>
    <w:rsid w:val="00722D29"/>
    <w:rsid w:val="0072404C"/>
    <w:rsid w:val="00725F3D"/>
    <w:rsid w:val="0073193F"/>
    <w:rsid w:val="00731F96"/>
    <w:rsid w:val="007351D7"/>
    <w:rsid w:val="0073661D"/>
    <w:rsid w:val="00736A0E"/>
    <w:rsid w:val="00737529"/>
    <w:rsid w:val="00742FFF"/>
    <w:rsid w:val="007430DC"/>
    <w:rsid w:val="0074348D"/>
    <w:rsid w:val="00743B39"/>
    <w:rsid w:val="0074721C"/>
    <w:rsid w:val="0074777C"/>
    <w:rsid w:val="00747D42"/>
    <w:rsid w:val="007503FE"/>
    <w:rsid w:val="00752347"/>
    <w:rsid w:val="007526F3"/>
    <w:rsid w:val="007551F0"/>
    <w:rsid w:val="00756B7C"/>
    <w:rsid w:val="00757072"/>
    <w:rsid w:val="00757986"/>
    <w:rsid w:val="00757B46"/>
    <w:rsid w:val="00764E1B"/>
    <w:rsid w:val="007654BD"/>
    <w:rsid w:val="00766778"/>
    <w:rsid w:val="00766F9B"/>
    <w:rsid w:val="007671A5"/>
    <w:rsid w:val="007715D7"/>
    <w:rsid w:val="00771D59"/>
    <w:rsid w:val="007743FA"/>
    <w:rsid w:val="00774F5F"/>
    <w:rsid w:val="00775129"/>
    <w:rsid w:val="00781F45"/>
    <w:rsid w:val="00783537"/>
    <w:rsid w:val="00784239"/>
    <w:rsid w:val="0078737C"/>
    <w:rsid w:val="007874B5"/>
    <w:rsid w:val="0079046E"/>
    <w:rsid w:val="007908D8"/>
    <w:rsid w:val="00791983"/>
    <w:rsid w:val="007919D8"/>
    <w:rsid w:val="00792174"/>
    <w:rsid w:val="007938B4"/>
    <w:rsid w:val="0079415F"/>
    <w:rsid w:val="007949CF"/>
    <w:rsid w:val="00796D9F"/>
    <w:rsid w:val="00796F22"/>
    <w:rsid w:val="007971EE"/>
    <w:rsid w:val="00797BC2"/>
    <w:rsid w:val="007A07E5"/>
    <w:rsid w:val="007A0D39"/>
    <w:rsid w:val="007A276B"/>
    <w:rsid w:val="007A3130"/>
    <w:rsid w:val="007A47F1"/>
    <w:rsid w:val="007A4D74"/>
    <w:rsid w:val="007A62C3"/>
    <w:rsid w:val="007A66AE"/>
    <w:rsid w:val="007A738B"/>
    <w:rsid w:val="007A78CF"/>
    <w:rsid w:val="007A7EC4"/>
    <w:rsid w:val="007B02BB"/>
    <w:rsid w:val="007B2350"/>
    <w:rsid w:val="007B272F"/>
    <w:rsid w:val="007B62C1"/>
    <w:rsid w:val="007B6C7D"/>
    <w:rsid w:val="007C0640"/>
    <w:rsid w:val="007C1434"/>
    <w:rsid w:val="007C2838"/>
    <w:rsid w:val="007C3065"/>
    <w:rsid w:val="007C3B1F"/>
    <w:rsid w:val="007C456A"/>
    <w:rsid w:val="007C4F9A"/>
    <w:rsid w:val="007C54BD"/>
    <w:rsid w:val="007C5EBD"/>
    <w:rsid w:val="007C7681"/>
    <w:rsid w:val="007D1E6E"/>
    <w:rsid w:val="007D24C7"/>
    <w:rsid w:val="007D2D14"/>
    <w:rsid w:val="007D2EE0"/>
    <w:rsid w:val="007D3D13"/>
    <w:rsid w:val="007D4437"/>
    <w:rsid w:val="007D5D7D"/>
    <w:rsid w:val="007E034A"/>
    <w:rsid w:val="007E0966"/>
    <w:rsid w:val="007E0C58"/>
    <w:rsid w:val="007E159B"/>
    <w:rsid w:val="007E1671"/>
    <w:rsid w:val="007E167E"/>
    <w:rsid w:val="007E2A3E"/>
    <w:rsid w:val="007E3A72"/>
    <w:rsid w:val="007E5330"/>
    <w:rsid w:val="007E60C1"/>
    <w:rsid w:val="007E6992"/>
    <w:rsid w:val="007E6D32"/>
    <w:rsid w:val="007E7C99"/>
    <w:rsid w:val="007E7E69"/>
    <w:rsid w:val="007F0833"/>
    <w:rsid w:val="007F08C8"/>
    <w:rsid w:val="007F0F2F"/>
    <w:rsid w:val="007F167A"/>
    <w:rsid w:val="007F1B5D"/>
    <w:rsid w:val="007F35AE"/>
    <w:rsid w:val="007F4AC4"/>
    <w:rsid w:val="007F6088"/>
    <w:rsid w:val="007F6186"/>
    <w:rsid w:val="007F7EF5"/>
    <w:rsid w:val="007F7EFB"/>
    <w:rsid w:val="00800125"/>
    <w:rsid w:val="00800457"/>
    <w:rsid w:val="00800995"/>
    <w:rsid w:val="00800DB5"/>
    <w:rsid w:val="008020BA"/>
    <w:rsid w:val="008042B6"/>
    <w:rsid w:val="008059A2"/>
    <w:rsid w:val="00805BD1"/>
    <w:rsid w:val="008063A2"/>
    <w:rsid w:val="008067BB"/>
    <w:rsid w:val="00806C1A"/>
    <w:rsid w:val="00806C54"/>
    <w:rsid w:val="00806DC0"/>
    <w:rsid w:val="00806E96"/>
    <w:rsid w:val="00807B20"/>
    <w:rsid w:val="00811790"/>
    <w:rsid w:val="00813C8B"/>
    <w:rsid w:val="00814237"/>
    <w:rsid w:val="008142CA"/>
    <w:rsid w:val="00817AA0"/>
    <w:rsid w:val="00821481"/>
    <w:rsid w:val="008218FF"/>
    <w:rsid w:val="008240D1"/>
    <w:rsid w:val="00824B83"/>
    <w:rsid w:val="008257A1"/>
    <w:rsid w:val="00825C34"/>
    <w:rsid w:val="00826AF8"/>
    <w:rsid w:val="00830637"/>
    <w:rsid w:val="00831E00"/>
    <w:rsid w:val="00833BB9"/>
    <w:rsid w:val="00834DAA"/>
    <w:rsid w:val="00840265"/>
    <w:rsid w:val="008407F1"/>
    <w:rsid w:val="00841B6F"/>
    <w:rsid w:val="008428ED"/>
    <w:rsid w:val="008431E3"/>
    <w:rsid w:val="00844511"/>
    <w:rsid w:val="00844F04"/>
    <w:rsid w:val="00845057"/>
    <w:rsid w:val="00846EFC"/>
    <w:rsid w:val="008476B8"/>
    <w:rsid w:val="00847ED0"/>
    <w:rsid w:val="008502E5"/>
    <w:rsid w:val="00850483"/>
    <w:rsid w:val="00850695"/>
    <w:rsid w:val="00850A08"/>
    <w:rsid w:val="00853BDE"/>
    <w:rsid w:val="00853CFB"/>
    <w:rsid w:val="00853E49"/>
    <w:rsid w:val="00854BBF"/>
    <w:rsid w:val="00854C15"/>
    <w:rsid w:val="00856D9F"/>
    <w:rsid w:val="00857BAD"/>
    <w:rsid w:val="00857DC3"/>
    <w:rsid w:val="00864858"/>
    <w:rsid w:val="00867D5E"/>
    <w:rsid w:val="00870747"/>
    <w:rsid w:val="00870DC1"/>
    <w:rsid w:val="00872C76"/>
    <w:rsid w:val="008743FB"/>
    <w:rsid w:val="008745B2"/>
    <w:rsid w:val="00874D66"/>
    <w:rsid w:val="00875F96"/>
    <w:rsid w:val="008765A9"/>
    <w:rsid w:val="00876AC6"/>
    <w:rsid w:val="00877A63"/>
    <w:rsid w:val="00877ABF"/>
    <w:rsid w:val="00881C41"/>
    <w:rsid w:val="00881D69"/>
    <w:rsid w:val="00882084"/>
    <w:rsid w:val="00883B2E"/>
    <w:rsid w:val="00884034"/>
    <w:rsid w:val="00884728"/>
    <w:rsid w:val="00884A5B"/>
    <w:rsid w:val="00884E7A"/>
    <w:rsid w:val="008875A7"/>
    <w:rsid w:val="008928DE"/>
    <w:rsid w:val="0089470B"/>
    <w:rsid w:val="008970EC"/>
    <w:rsid w:val="00897485"/>
    <w:rsid w:val="00897BA6"/>
    <w:rsid w:val="00897D90"/>
    <w:rsid w:val="008A0B11"/>
    <w:rsid w:val="008A12FE"/>
    <w:rsid w:val="008A2DED"/>
    <w:rsid w:val="008A33AF"/>
    <w:rsid w:val="008A3D43"/>
    <w:rsid w:val="008A4C82"/>
    <w:rsid w:val="008A54DE"/>
    <w:rsid w:val="008A5690"/>
    <w:rsid w:val="008A647A"/>
    <w:rsid w:val="008A7A1A"/>
    <w:rsid w:val="008A7D15"/>
    <w:rsid w:val="008B0812"/>
    <w:rsid w:val="008B138D"/>
    <w:rsid w:val="008B198D"/>
    <w:rsid w:val="008B314B"/>
    <w:rsid w:val="008B3527"/>
    <w:rsid w:val="008B4F61"/>
    <w:rsid w:val="008B5D1C"/>
    <w:rsid w:val="008B66B4"/>
    <w:rsid w:val="008B7CA8"/>
    <w:rsid w:val="008C0A49"/>
    <w:rsid w:val="008C18EC"/>
    <w:rsid w:val="008C19DC"/>
    <w:rsid w:val="008C24B3"/>
    <w:rsid w:val="008C3F8C"/>
    <w:rsid w:val="008C5972"/>
    <w:rsid w:val="008C7858"/>
    <w:rsid w:val="008C7E02"/>
    <w:rsid w:val="008D0B46"/>
    <w:rsid w:val="008D0FDA"/>
    <w:rsid w:val="008D17E5"/>
    <w:rsid w:val="008D202D"/>
    <w:rsid w:val="008D2062"/>
    <w:rsid w:val="008D410E"/>
    <w:rsid w:val="008D4E9A"/>
    <w:rsid w:val="008D60A5"/>
    <w:rsid w:val="008D7344"/>
    <w:rsid w:val="008E00B8"/>
    <w:rsid w:val="008E32A5"/>
    <w:rsid w:val="008E459A"/>
    <w:rsid w:val="008E5944"/>
    <w:rsid w:val="008E5B51"/>
    <w:rsid w:val="008E7754"/>
    <w:rsid w:val="008E77BB"/>
    <w:rsid w:val="008F0432"/>
    <w:rsid w:val="008F25C2"/>
    <w:rsid w:val="008F2F84"/>
    <w:rsid w:val="008F413C"/>
    <w:rsid w:val="008F46FE"/>
    <w:rsid w:val="008F4BEC"/>
    <w:rsid w:val="008F4ED4"/>
    <w:rsid w:val="008F5939"/>
    <w:rsid w:val="008F6936"/>
    <w:rsid w:val="009012EE"/>
    <w:rsid w:val="0090156D"/>
    <w:rsid w:val="00901D05"/>
    <w:rsid w:val="00904579"/>
    <w:rsid w:val="0090644A"/>
    <w:rsid w:val="00907A06"/>
    <w:rsid w:val="009101EC"/>
    <w:rsid w:val="00912136"/>
    <w:rsid w:val="0091447E"/>
    <w:rsid w:val="00914B01"/>
    <w:rsid w:val="00914E17"/>
    <w:rsid w:val="00915B2F"/>
    <w:rsid w:val="009167B2"/>
    <w:rsid w:val="009168B6"/>
    <w:rsid w:val="0092054B"/>
    <w:rsid w:val="00920765"/>
    <w:rsid w:val="009224FE"/>
    <w:rsid w:val="00923223"/>
    <w:rsid w:val="009249AC"/>
    <w:rsid w:val="00925742"/>
    <w:rsid w:val="0092790D"/>
    <w:rsid w:val="00931C6D"/>
    <w:rsid w:val="00932312"/>
    <w:rsid w:val="00933188"/>
    <w:rsid w:val="00933B6E"/>
    <w:rsid w:val="00933E45"/>
    <w:rsid w:val="009343A0"/>
    <w:rsid w:val="009375E4"/>
    <w:rsid w:val="009379A6"/>
    <w:rsid w:val="009416C7"/>
    <w:rsid w:val="00942517"/>
    <w:rsid w:val="009428FB"/>
    <w:rsid w:val="00942E13"/>
    <w:rsid w:val="00942EBB"/>
    <w:rsid w:val="009446E5"/>
    <w:rsid w:val="00944FCC"/>
    <w:rsid w:val="00945042"/>
    <w:rsid w:val="009451D8"/>
    <w:rsid w:val="009453EE"/>
    <w:rsid w:val="00945D56"/>
    <w:rsid w:val="00945F1E"/>
    <w:rsid w:val="0095075A"/>
    <w:rsid w:val="00950A73"/>
    <w:rsid w:val="00954E8A"/>
    <w:rsid w:val="00957923"/>
    <w:rsid w:val="00960FF1"/>
    <w:rsid w:val="00961B90"/>
    <w:rsid w:val="00962A58"/>
    <w:rsid w:val="00963CB4"/>
    <w:rsid w:val="00964261"/>
    <w:rsid w:val="00964FAE"/>
    <w:rsid w:val="00965C8F"/>
    <w:rsid w:val="009708B1"/>
    <w:rsid w:val="0097416B"/>
    <w:rsid w:val="00977A5A"/>
    <w:rsid w:val="00977A63"/>
    <w:rsid w:val="009804AF"/>
    <w:rsid w:val="009806E5"/>
    <w:rsid w:val="009808DD"/>
    <w:rsid w:val="00980D9D"/>
    <w:rsid w:val="00981B25"/>
    <w:rsid w:val="00982193"/>
    <w:rsid w:val="0098333C"/>
    <w:rsid w:val="0098491F"/>
    <w:rsid w:val="00986AFC"/>
    <w:rsid w:val="00986BA8"/>
    <w:rsid w:val="009900C3"/>
    <w:rsid w:val="00990232"/>
    <w:rsid w:val="00990F25"/>
    <w:rsid w:val="00990FB1"/>
    <w:rsid w:val="00991E47"/>
    <w:rsid w:val="009924A9"/>
    <w:rsid w:val="009933F4"/>
    <w:rsid w:val="009949B5"/>
    <w:rsid w:val="00994C05"/>
    <w:rsid w:val="00994CCE"/>
    <w:rsid w:val="0099584E"/>
    <w:rsid w:val="00995963"/>
    <w:rsid w:val="00996457"/>
    <w:rsid w:val="009A0522"/>
    <w:rsid w:val="009A201B"/>
    <w:rsid w:val="009A2C73"/>
    <w:rsid w:val="009A4A14"/>
    <w:rsid w:val="009A70EE"/>
    <w:rsid w:val="009B117B"/>
    <w:rsid w:val="009B1D88"/>
    <w:rsid w:val="009B23F5"/>
    <w:rsid w:val="009B2C10"/>
    <w:rsid w:val="009B6D24"/>
    <w:rsid w:val="009B7142"/>
    <w:rsid w:val="009B7F55"/>
    <w:rsid w:val="009C13F5"/>
    <w:rsid w:val="009C1B8A"/>
    <w:rsid w:val="009C4250"/>
    <w:rsid w:val="009C5C24"/>
    <w:rsid w:val="009C66FF"/>
    <w:rsid w:val="009C6CAC"/>
    <w:rsid w:val="009C6DB5"/>
    <w:rsid w:val="009D0F37"/>
    <w:rsid w:val="009D0F57"/>
    <w:rsid w:val="009D123D"/>
    <w:rsid w:val="009D2707"/>
    <w:rsid w:val="009D3426"/>
    <w:rsid w:val="009D52AC"/>
    <w:rsid w:val="009D5CB3"/>
    <w:rsid w:val="009D5E4E"/>
    <w:rsid w:val="009D6A35"/>
    <w:rsid w:val="009E157D"/>
    <w:rsid w:val="009E22E4"/>
    <w:rsid w:val="009E2E01"/>
    <w:rsid w:val="009E2EBB"/>
    <w:rsid w:val="009F0824"/>
    <w:rsid w:val="009F2F48"/>
    <w:rsid w:val="009F3322"/>
    <w:rsid w:val="009F423D"/>
    <w:rsid w:val="009F5A7C"/>
    <w:rsid w:val="009F6A84"/>
    <w:rsid w:val="009F6E5B"/>
    <w:rsid w:val="009F713D"/>
    <w:rsid w:val="009F75D0"/>
    <w:rsid w:val="00A01486"/>
    <w:rsid w:val="00A025E9"/>
    <w:rsid w:val="00A02D28"/>
    <w:rsid w:val="00A035DE"/>
    <w:rsid w:val="00A04B66"/>
    <w:rsid w:val="00A05C7C"/>
    <w:rsid w:val="00A064ED"/>
    <w:rsid w:val="00A06A95"/>
    <w:rsid w:val="00A1084B"/>
    <w:rsid w:val="00A10A77"/>
    <w:rsid w:val="00A11856"/>
    <w:rsid w:val="00A11EEB"/>
    <w:rsid w:val="00A127B1"/>
    <w:rsid w:val="00A12861"/>
    <w:rsid w:val="00A12B73"/>
    <w:rsid w:val="00A12E82"/>
    <w:rsid w:val="00A15801"/>
    <w:rsid w:val="00A16743"/>
    <w:rsid w:val="00A16DFF"/>
    <w:rsid w:val="00A201A7"/>
    <w:rsid w:val="00A211DD"/>
    <w:rsid w:val="00A22956"/>
    <w:rsid w:val="00A240A9"/>
    <w:rsid w:val="00A25824"/>
    <w:rsid w:val="00A25971"/>
    <w:rsid w:val="00A2603E"/>
    <w:rsid w:val="00A264EB"/>
    <w:rsid w:val="00A27541"/>
    <w:rsid w:val="00A30260"/>
    <w:rsid w:val="00A3143F"/>
    <w:rsid w:val="00A3181C"/>
    <w:rsid w:val="00A31956"/>
    <w:rsid w:val="00A31E92"/>
    <w:rsid w:val="00A34036"/>
    <w:rsid w:val="00A37677"/>
    <w:rsid w:val="00A400A1"/>
    <w:rsid w:val="00A402BA"/>
    <w:rsid w:val="00A4339F"/>
    <w:rsid w:val="00A43587"/>
    <w:rsid w:val="00A43E67"/>
    <w:rsid w:val="00A4656E"/>
    <w:rsid w:val="00A47B70"/>
    <w:rsid w:val="00A52168"/>
    <w:rsid w:val="00A52B07"/>
    <w:rsid w:val="00A52F40"/>
    <w:rsid w:val="00A54AF6"/>
    <w:rsid w:val="00A55695"/>
    <w:rsid w:val="00A56169"/>
    <w:rsid w:val="00A56F1C"/>
    <w:rsid w:val="00A61C31"/>
    <w:rsid w:val="00A61E57"/>
    <w:rsid w:val="00A64DEF"/>
    <w:rsid w:val="00A65903"/>
    <w:rsid w:val="00A65967"/>
    <w:rsid w:val="00A65FAA"/>
    <w:rsid w:val="00A66C24"/>
    <w:rsid w:val="00A672B2"/>
    <w:rsid w:val="00A67827"/>
    <w:rsid w:val="00A67C7B"/>
    <w:rsid w:val="00A72CAB"/>
    <w:rsid w:val="00A72EBA"/>
    <w:rsid w:val="00A747C1"/>
    <w:rsid w:val="00A757C1"/>
    <w:rsid w:val="00A76150"/>
    <w:rsid w:val="00A76820"/>
    <w:rsid w:val="00A772E0"/>
    <w:rsid w:val="00A779BC"/>
    <w:rsid w:val="00A83700"/>
    <w:rsid w:val="00A8461F"/>
    <w:rsid w:val="00A84B16"/>
    <w:rsid w:val="00A86C88"/>
    <w:rsid w:val="00A90058"/>
    <w:rsid w:val="00A917E6"/>
    <w:rsid w:val="00A920E0"/>
    <w:rsid w:val="00A927F1"/>
    <w:rsid w:val="00A955D4"/>
    <w:rsid w:val="00A95BCF"/>
    <w:rsid w:val="00A9613B"/>
    <w:rsid w:val="00A96F8F"/>
    <w:rsid w:val="00A97FB9"/>
    <w:rsid w:val="00AA2D6B"/>
    <w:rsid w:val="00AA2E54"/>
    <w:rsid w:val="00AA32DC"/>
    <w:rsid w:val="00AA336E"/>
    <w:rsid w:val="00AA553F"/>
    <w:rsid w:val="00AA5CE5"/>
    <w:rsid w:val="00AA619B"/>
    <w:rsid w:val="00AA7F33"/>
    <w:rsid w:val="00AB0673"/>
    <w:rsid w:val="00AB0692"/>
    <w:rsid w:val="00AB2244"/>
    <w:rsid w:val="00AB3315"/>
    <w:rsid w:val="00AB35A4"/>
    <w:rsid w:val="00AB367C"/>
    <w:rsid w:val="00AB5242"/>
    <w:rsid w:val="00AB55F6"/>
    <w:rsid w:val="00AB5C0E"/>
    <w:rsid w:val="00AB779B"/>
    <w:rsid w:val="00AC1160"/>
    <w:rsid w:val="00AC33FA"/>
    <w:rsid w:val="00AC46EC"/>
    <w:rsid w:val="00AC515D"/>
    <w:rsid w:val="00AC531D"/>
    <w:rsid w:val="00AC5888"/>
    <w:rsid w:val="00AC6B70"/>
    <w:rsid w:val="00AD09FD"/>
    <w:rsid w:val="00AD0B24"/>
    <w:rsid w:val="00AD26EF"/>
    <w:rsid w:val="00AD2F70"/>
    <w:rsid w:val="00AD36CB"/>
    <w:rsid w:val="00AD3B88"/>
    <w:rsid w:val="00AD55A8"/>
    <w:rsid w:val="00AD721B"/>
    <w:rsid w:val="00AE1550"/>
    <w:rsid w:val="00AE4318"/>
    <w:rsid w:val="00AE5EE2"/>
    <w:rsid w:val="00AE6357"/>
    <w:rsid w:val="00AE7CD3"/>
    <w:rsid w:val="00AE7F8F"/>
    <w:rsid w:val="00AF0107"/>
    <w:rsid w:val="00AF3590"/>
    <w:rsid w:val="00AF5146"/>
    <w:rsid w:val="00AF51AD"/>
    <w:rsid w:val="00AF554E"/>
    <w:rsid w:val="00AF6927"/>
    <w:rsid w:val="00AF7278"/>
    <w:rsid w:val="00B00A5D"/>
    <w:rsid w:val="00B0273D"/>
    <w:rsid w:val="00B032E4"/>
    <w:rsid w:val="00B03CD7"/>
    <w:rsid w:val="00B04191"/>
    <w:rsid w:val="00B061A8"/>
    <w:rsid w:val="00B0764F"/>
    <w:rsid w:val="00B102B6"/>
    <w:rsid w:val="00B104DF"/>
    <w:rsid w:val="00B1132F"/>
    <w:rsid w:val="00B1223B"/>
    <w:rsid w:val="00B12516"/>
    <w:rsid w:val="00B1398A"/>
    <w:rsid w:val="00B14DB3"/>
    <w:rsid w:val="00B16196"/>
    <w:rsid w:val="00B1771B"/>
    <w:rsid w:val="00B22E1A"/>
    <w:rsid w:val="00B233E7"/>
    <w:rsid w:val="00B2356E"/>
    <w:rsid w:val="00B238F4"/>
    <w:rsid w:val="00B264AE"/>
    <w:rsid w:val="00B26BDF"/>
    <w:rsid w:val="00B27108"/>
    <w:rsid w:val="00B32366"/>
    <w:rsid w:val="00B325A0"/>
    <w:rsid w:val="00B34872"/>
    <w:rsid w:val="00B41279"/>
    <w:rsid w:val="00B41C83"/>
    <w:rsid w:val="00B41CCF"/>
    <w:rsid w:val="00B43935"/>
    <w:rsid w:val="00B441B3"/>
    <w:rsid w:val="00B44206"/>
    <w:rsid w:val="00B45812"/>
    <w:rsid w:val="00B468C5"/>
    <w:rsid w:val="00B50E70"/>
    <w:rsid w:val="00B5162B"/>
    <w:rsid w:val="00B5197A"/>
    <w:rsid w:val="00B520A8"/>
    <w:rsid w:val="00B549D5"/>
    <w:rsid w:val="00B54F6E"/>
    <w:rsid w:val="00B6107B"/>
    <w:rsid w:val="00B61143"/>
    <w:rsid w:val="00B611C5"/>
    <w:rsid w:val="00B634F5"/>
    <w:rsid w:val="00B6478D"/>
    <w:rsid w:val="00B64D02"/>
    <w:rsid w:val="00B651CD"/>
    <w:rsid w:val="00B65397"/>
    <w:rsid w:val="00B6730D"/>
    <w:rsid w:val="00B67FC8"/>
    <w:rsid w:val="00B70348"/>
    <w:rsid w:val="00B742F2"/>
    <w:rsid w:val="00B75D8A"/>
    <w:rsid w:val="00B769CD"/>
    <w:rsid w:val="00B812F5"/>
    <w:rsid w:val="00B82728"/>
    <w:rsid w:val="00B82ACF"/>
    <w:rsid w:val="00B87561"/>
    <w:rsid w:val="00B87E55"/>
    <w:rsid w:val="00B90568"/>
    <w:rsid w:val="00B91D71"/>
    <w:rsid w:val="00B92247"/>
    <w:rsid w:val="00B92A33"/>
    <w:rsid w:val="00B92A71"/>
    <w:rsid w:val="00B931B5"/>
    <w:rsid w:val="00B93636"/>
    <w:rsid w:val="00B94009"/>
    <w:rsid w:val="00B9421B"/>
    <w:rsid w:val="00B95310"/>
    <w:rsid w:val="00B9548C"/>
    <w:rsid w:val="00B95CC7"/>
    <w:rsid w:val="00B96C59"/>
    <w:rsid w:val="00B974AA"/>
    <w:rsid w:val="00BA05D3"/>
    <w:rsid w:val="00BA0D21"/>
    <w:rsid w:val="00BA1029"/>
    <w:rsid w:val="00BA1E98"/>
    <w:rsid w:val="00BA31BF"/>
    <w:rsid w:val="00BA3A19"/>
    <w:rsid w:val="00BA3ACC"/>
    <w:rsid w:val="00BA4A1E"/>
    <w:rsid w:val="00BA5498"/>
    <w:rsid w:val="00BA55D0"/>
    <w:rsid w:val="00BA5D06"/>
    <w:rsid w:val="00BA7017"/>
    <w:rsid w:val="00BB0A3B"/>
    <w:rsid w:val="00BB2BAD"/>
    <w:rsid w:val="00BB330F"/>
    <w:rsid w:val="00BB588C"/>
    <w:rsid w:val="00BB6744"/>
    <w:rsid w:val="00BB6C5D"/>
    <w:rsid w:val="00BB7337"/>
    <w:rsid w:val="00BB7AAF"/>
    <w:rsid w:val="00BC00DA"/>
    <w:rsid w:val="00BC0264"/>
    <w:rsid w:val="00BC1043"/>
    <w:rsid w:val="00BC1092"/>
    <w:rsid w:val="00BC169B"/>
    <w:rsid w:val="00BC245F"/>
    <w:rsid w:val="00BC2602"/>
    <w:rsid w:val="00BC3064"/>
    <w:rsid w:val="00BC5684"/>
    <w:rsid w:val="00BC5933"/>
    <w:rsid w:val="00BD0404"/>
    <w:rsid w:val="00BD0C77"/>
    <w:rsid w:val="00BD0D02"/>
    <w:rsid w:val="00BD25B5"/>
    <w:rsid w:val="00BD271D"/>
    <w:rsid w:val="00BD39F5"/>
    <w:rsid w:val="00BD430A"/>
    <w:rsid w:val="00BD488A"/>
    <w:rsid w:val="00BD50CC"/>
    <w:rsid w:val="00BD7B75"/>
    <w:rsid w:val="00BD7CCE"/>
    <w:rsid w:val="00BE07BE"/>
    <w:rsid w:val="00BE094E"/>
    <w:rsid w:val="00BE0CBF"/>
    <w:rsid w:val="00BE0DD3"/>
    <w:rsid w:val="00BE1481"/>
    <w:rsid w:val="00BE1FFF"/>
    <w:rsid w:val="00BE40DA"/>
    <w:rsid w:val="00BE4643"/>
    <w:rsid w:val="00BE531C"/>
    <w:rsid w:val="00BE63C2"/>
    <w:rsid w:val="00BE68DE"/>
    <w:rsid w:val="00BE7FCD"/>
    <w:rsid w:val="00BF0635"/>
    <w:rsid w:val="00BF194F"/>
    <w:rsid w:val="00BF1CFC"/>
    <w:rsid w:val="00BF4126"/>
    <w:rsid w:val="00BF458F"/>
    <w:rsid w:val="00BF5A55"/>
    <w:rsid w:val="00C00A7A"/>
    <w:rsid w:val="00C01BA9"/>
    <w:rsid w:val="00C0260C"/>
    <w:rsid w:val="00C04770"/>
    <w:rsid w:val="00C04DF1"/>
    <w:rsid w:val="00C04E6C"/>
    <w:rsid w:val="00C06C5C"/>
    <w:rsid w:val="00C06E17"/>
    <w:rsid w:val="00C07734"/>
    <w:rsid w:val="00C077D1"/>
    <w:rsid w:val="00C11CFF"/>
    <w:rsid w:val="00C11FC9"/>
    <w:rsid w:val="00C12F34"/>
    <w:rsid w:val="00C13963"/>
    <w:rsid w:val="00C15845"/>
    <w:rsid w:val="00C15A98"/>
    <w:rsid w:val="00C2088E"/>
    <w:rsid w:val="00C20F15"/>
    <w:rsid w:val="00C2241E"/>
    <w:rsid w:val="00C235E9"/>
    <w:rsid w:val="00C242A2"/>
    <w:rsid w:val="00C25C5D"/>
    <w:rsid w:val="00C26A48"/>
    <w:rsid w:val="00C27A85"/>
    <w:rsid w:val="00C305A9"/>
    <w:rsid w:val="00C30AE1"/>
    <w:rsid w:val="00C30F0E"/>
    <w:rsid w:val="00C31177"/>
    <w:rsid w:val="00C33250"/>
    <w:rsid w:val="00C33851"/>
    <w:rsid w:val="00C33D3A"/>
    <w:rsid w:val="00C34A89"/>
    <w:rsid w:val="00C35130"/>
    <w:rsid w:val="00C37083"/>
    <w:rsid w:val="00C406A3"/>
    <w:rsid w:val="00C40D97"/>
    <w:rsid w:val="00C42BB5"/>
    <w:rsid w:val="00C42BEE"/>
    <w:rsid w:val="00C43DFD"/>
    <w:rsid w:val="00C43F28"/>
    <w:rsid w:val="00C45E2C"/>
    <w:rsid w:val="00C46803"/>
    <w:rsid w:val="00C46D64"/>
    <w:rsid w:val="00C47DC7"/>
    <w:rsid w:val="00C50C9C"/>
    <w:rsid w:val="00C51835"/>
    <w:rsid w:val="00C542F1"/>
    <w:rsid w:val="00C55FE1"/>
    <w:rsid w:val="00C56A63"/>
    <w:rsid w:val="00C56CDF"/>
    <w:rsid w:val="00C5783B"/>
    <w:rsid w:val="00C60864"/>
    <w:rsid w:val="00C653D2"/>
    <w:rsid w:val="00C70B87"/>
    <w:rsid w:val="00C765AC"/>
    <w:rsid w:val="00C77295"/>
    <w:rsid w:val="00C804CA"/>
    <w:rsid w:val="00C82CA4"/>
    <w:rsid w:val="00C82D49"/>
    <w:rsid w:val="00C834AD"/>
    <w:rsid w:val="00C851BD"/>
    <w:rsid w:val="00C87001"/>
    <w:rsid w:val="00C87583"/>
    <w:rsid w:val="00C87B3F"/>
    <w:rsid w:val="00C87CA8"/>
    <w:rsid w:val="00C87D89"/>
    <w:rsid w:val="00C9048F"/>
    <w:rsid w:val="00C910CF"/>
    <w:rsid w:val="00C91F1E"/>
    <w:rsid w:val="00C9281C"/>
    <w:rsid w:val="00C92D16"/>
    <w:rsid w:val="00C95D88"/>
    <w:rsid w:val="00C96351"/>
    <w:rsid w:val="00C965D3"/>
    <w:rsid w:val="00C96D1B"/>
    <w:rsid w:val="00C978D9"/>
    <w:rsid w:val="00C97DE5"/>
    <w:rsid w:val="00CA2CC8"/>
    <w:rsid w:val="00CA2CCE"/>
    <w:rsid w:val="00CA2D6D"/>
    <w:rsid w:val="00CA33F1"/>
    <w:rsid w:val="00CA3698"/>
    <w:rsid w:val="00CA3DB1"/>
    <w:rsid w:val="00CA4F4E"/>
    <w:rsid w:val="00CA4FC0"/>
    <w:rsid w:val="00CA6408"/>
    <w:rsid w:val="00CA6C75"/>
    <w:rsid w:val="00CB03B9"/>
    <w:rsid w:val="00CB35BF"/>
    <w:rsid w:val="00CB5514"/>
    <w:rsid w:val="00CB5A4F"/>
    <w:rsid w:val="00CB750E"/>
    <w:rsid w:val="00CB7996"/>
    <w:rsid w:val="00CC0961"/>
    <w:rsid w:val="00CC39CE"/>
    <w:rsid w:val="00CC5857"/>
    <w:rsid w:val="00CC7C83"/>
    <w:rsid w:val="00CD04E1"/>
    <w:rsid w:val="00CD0656"/>
    <w:rsid w:val="00CD1769"/>
    <w:rsid w:val="00CD359E"/>
    <w:rsid w:val="00CD3F3C"/>
    <w:rsid w:val="00CD697D"/>
    <w:rsid w:val="00CD6DC2"/>
    <w:rsid w:val="00CE05DB"/>
    <w:rsid w:val="00CE3F84"/>
    <w:rsid w:val="00CE3FDB"/>
    <w:rsid w:val="00CE4319"/>
    <w:rsid w:val="00CE5FF0"/>
    <w:rsid w:val="00CE6CFB"/>
    <w:rsid w:val="00CE73D0"/>
    <w:rsid w:val="00CE74E7"/>
    <w:rsid w:val="00CF0442"/>
    <w:rsid w:val="00CF0C13"/>
    <w:rsid w:val="00CF1006"/>
    <w:rsid w:val="00CF122C"/>
    <w:rsid w:val="00CF1DEE"/>
    <w:rsid w:val="00CF335A"/>
    <w:rsid w:val="00CF5A70"/>
    <w:rsid w:val="00CF60B9"/>
    <w:rsid w:val="00CF63DB"/>
    <w:rsid w:val="00CF6B81"/>
    <w:rsid w:val="00CF7169"/>
    <w:rsid w:val="00D007B0"/>
    <w:rsid w:val="00D038E2"/>
    <w:rsid w:val="00D05294"/>
    <w:rsid w:val="00D0536E"/>
    <w:rsid w:val="00D05776"/>
    <w:rsid w:val="00D05DD5"/>
    <w:rsid w:val="00D073E2"/>
    <w:rsid w:val="00D10137"/>
    <w:rsid w:val="00D115BC"/>
    <w:rsid w:val="00D1177B"/>
    <w:rsid w:val="00D12C41"/>
    <w:rsid w:val="00D13317"/>
    <w:rsid w:val="00D16115"/>
    <w:rsid w:val="00D165A8"/>
    <w:rsid w:val="00D167CE"/>
    <w:rsid w:val="00D21DB2"/>
    <w:rsid w:val="00D224CE"/>
    <w:rsid w:val="00D22CD2"/>
    <w:rsid w:val="00D237A1"/>
    <w:rsid w:val="00D2569E"/>
    <w:rsid w:val="00D25711"/>
    <w:rsid w:val="00D27227"/>
    <w:rsid w:val="00D27DE8"/>
    <w:rsid w:val="00D304FB"/>
    <w:rsid w:val="00D3164D"/>
    <w:rsid w:val="00D31E99"/>
    <w:rsid w:val="00D31EDF"/>
    <w:rsid w:val="00D3296B"/>
    <w:rsid w:val="00D32A53"/>
    <w:rsid w:val="00D332EA"/>
    <w:rsid w:val="00D34841"/>
    <w:rsid w:val="00D34CC2"/>
    <w:rsid w:val="00D3646A"/>
    <w:rsid w:val="00D3662C"/>
    <w:rsid w:val="00D36A29"/>
    <w:rsid w:val="00D37316"/>
    <w:rsid w:val="00D41564"/>
    <w:rsid w:val="00D42590"/>
    <w:rsid w:val="00D42F1F"/>
    <w:rsid w:val="00D43B69"/>
    <w:rsid w:val="00D45E67"/>
    <w:rsid w:val="00D46ACD"/>
    <w:rsid w:val="00D50009"/>
    <w:rsid w:val="00D51097"/>
    <w:rsid w:val="00D51813"/>
    <w:rsid w:val="00D51E02"/>
    <w:rsid w:val="00D537D2"/>
    <w:rsid w:val="00D5481E"/>
    <w:rsid w:val="00D5495D"/>
    <w:rsid w:val="00D54CA0"/>
    <w:rsid w:val="00D569B8"/>
    <w:rsid w:val="00D57703"/>
    <w:rsid w:val="00D57D7C"/>
    <w:rsid w:val="00D60749"/>
    <w:rsid w:val="00D62280"/>
    <w:rsid w:val="00D64769"/>
    <w:rsid w:val="00D65E34"/>
    <w:rsid w:val="00D65F0D"/>
    <w:rsid w:val="00D66232"/>
    <w:rsid w:val="00D66A5D"/>
    <w:rsid w:val="00D670D3"/>
    <w:rsid w:val="00D671DC"/>
    <w:rsid w:val="00D67CEB"/>
    <w:rsid w:val="00D73159"/>
    <w:rsid w:val="00D73464"/>
    <w:rsid w:val="00D73F80"/>
    <w:rsid w:val="00D74BEB"/>
    <w:rsid w:val="00D76B60"/>
    <w:rsid w:val="00D8012A"/>
    <w:rsid w:val="00D8244B"/>
    <w:rsid w:val="00D82BFD"/>
    <w:rsid w:val="00D8311B"/>
    <w:rsid w:val="00D84355"/>
    <w:rsid w:val="00D85A87"/>
    <w:rsid w:val="00D86DAB"/>
    <w:rsid w:val="00D87F4D"/>
    <w:rsid w:val="00D9371A"/>
    <w:rsid w:val="00D93753"/>
    <w:rsid w:val="00D93DC8"/>
    <w:rsid w:val="00D94739"/>
    <w:rsid w:val="00D94C21"/>
    <w:rsid w:val="00D95FA2"/>
    <w:rsid w:val="00D97AC8"/>
    <w:rsid w:val="00DA0C83"/>
    <w:rsid w:val="00DA12D7"/>
    <w:rsid w:val="00DA1CA4"/>
    <w:rsid w:val="00DA1DFB"/>
    <w:rsid w:val="00DA20AB"/>
    <w:rsid w:val="00DA2909"/>
    <w:rsid w:val="00DA2AA6"/>
    <w:rsid w:val="00DA3928"/>
    <w:rsid w:val="00DA3B8C"/>
    <w:rsid w:val="00DA4656"/>
    <w:rsid w:val="00DA5768"/>
    <w:rsid w:val="00DA57ED"/>
    <w:rsid w:val="00DA6674"/>
    <w:rsid w:val="00DA7836"/>
    <w:rsid w:val="00DA7FA3"/>
    <w:rsid w:val="00DB1D54"/>
    <w:rsid w:val="00DB5E46"/>
    <w:rsid w:val="00DB5F55"/>
    <w:rsid w:val="00DB74FA"/>
    <w:rsid w:val="00DB7C70"/>
    <w:rsid w:val="00DC01A3"/>
    <w:rsid w:val="00DC0C96"/>
    <w:rsid w:val="00DC14FA"/>
    <w:rsid w:val="00DC18C8"/>
    <w:rsid w:val="00DC2CC5"/>
    <w:rsid w:val="00DC5FC5"/>
    <w:rsid w:val="00DC77BD"/>
    <w:rsid w:val="00DC798A"/>
    <w:rsid w:val="00DD20DF"/>
    <w:rsid w:val="00DD2214"/>
    <w:rsid w:val="00DD23D0"/>
    <w:rsid w:val="00DD563A"/>
    <w:rsid w:val="00DD6B82"/>
    <w:rsid w:val="00DE0435"/>
    <w:rsid w:val="00DE2825"/>
    <w:rsid w:val="00DE329A"/>
    <w:rsid w:val="00DE3934"/>
    <w:rsid w:val="00DE3E59"/>
    <w:rsid w:val="00DE5150"/>
    <w:rsid w:val="00DE67F9"/>
    <w:rsid w:val="00DE7930"/>
    <w:rsid w:val="00DF0AB9"/>
    <w:rsid w:val="00DF27BB"/>
    <w:rsid w:val="00DF3F89"/>
    <w:rsid w:val="00DF5401"/>
    <w:rsid w:val="00DF59F0"/>
    <w:rsid w:val="00DF71D7"/>
    <w:rsid w:val="00DF779B"/>
    <w:rsid w:val="00E002E8"/>
    <w:rsid w:val="00E01815"/>
    <w:rsid w:val="00E02CAC"/>
    <w:rsid w:val="00E034EC"/>
    <w:rsid w:val="00E034F1"/>
    <w:rsid w:val="00E04EE0"/>
    <w:rsid w:val="00E05626"/>
    <w:rsid w:val="00E05696"/>
    <w:rsid w:val="00E07014"/>
    <w:rsid w:val="00E07455"/>
    <w:rsid w:val="00E07A68"/>
    <w:rsid w:val="00E10181"/>
    <w:rsid w:val="00E10651"/>
    <w:rsid w:val="00E10AA1"/>
    <w:rsid w:val="00E10E18"/>
    <w:rsid w:val="00E13AAB"/>
    <w:rsid w:val="00E142ED"/>
    <w:rsid w:val="00E16896"/>
    <w:rsid w:val="00E22089"/>
    <w:rsid w:val="00E2298E"/>
    <w:rsid w:val="00E231A1"/>
    <w:rsid w:val="00E25CF7"/>
    <w:rsid w:val="00E25D44"/>
    <w:rsid w:val="00E26BE9"/>
    <w:rsid w:val="00E26FE6"/>
    <w:rsid w:val="00E27C9C"/>
    <w:rsid w:val="00E27FEA"/>
    <w:rsid w:val="00E307AD"/>
    <w:rsid w:val="00E3193E"/>
    <w:rsid w:val="00E3197E"/>
    <w:rsid w:val="00E3241C"/>
    <w:rsid w:val="00E33D5B"/>
    <w:rsid w:val="00E34497"/>
    <w:rsid w:val="00E34719"/>
    <w:rsid w:val="00E3496E"/>
    <w:rsid w:val="00E409C6"/>
    <w:rsid w:val="00E41BB8"/>
    <w:rsid w:val="00E44761"/>
    <w:rsid w:val="00E45B9A"/>
    <w:rsid w:val="00E4712A"/>
    <w:rsid w:val="00E4731A"/>
    <w:rsid w:val="00E47FF7"/>
    <w:rsid w:val="00E50D51"/>
    <w:rsid w:val="00E51EB1"/>
    <w:rsid w:val="00E53070"/>
    <w:rsid w:val="00E53653"/>
    <w:rsid w:val="00E53D02"/>
    <w:rsid w:val="00E5470B"/>
    <w:rsid w:val="00E54E08"/>
    <w:rsid w:val="00E56587"/>
    <w:rsid w:val="00E60186"/>
    <w:rsid w:val="00E604B9"/>
    <w:rsid w:val="00E615C9"/>
    <w:rsid w:val="00E61E50"/>
    <w:rsid w:val="00E658BC"/>
    <w:rsid w:val="00E66311"/>
    <w:rsid w:val="00E6648D"/>
    <w:rsid w:val="00E66B8F"/>
    <w:rsid w:val="00E66E89"/>
    <w:rsid w:val="00E676A5"/>
    <w:rsid w:val="00E676CF"/>
    <w:rsid w:val="00E71E46"/>
    <w:rsid w:val="00E72B0A"/>
    <w:rsid w:val="00E7371D"/>
    <w:rsid w:val="00E73BD0"/>
    <w:rsid w:val="00E73E50"/>
    <w:rsid w:val="00E7426E"/>
    <w:rsid w:val="00E7646D"/>
    <w:rsid w:val="00E77C47"/>
    <w:rsid w:val="00E77E89"/>
    <w:rsid w:val="00E800A2"/>
    <w:rsid w:val="00E80E13"/>
    <w:rsid w:val="00E827C9"/>
    <w:rsid w:val="00E82D5B"/>
    <w:rsid w:val="00E8331B"/>
    <w:rsid w:val="00E848C2"/>
    <w:rsid w:val="00E85527"/>
    <w:rsid w:val="00E85CA9"/>
    <w:rsid w:val="00E87145"/>
    <w:rsid w:val="00E907EA"/>
    <w:rsid w:val="00E909AE"/>
    <w:rsid w:val="00E91163"/>
    <w:rsid w:val="00E94809"/>
    <w:rsid w:val="00E95EC0"/>
    <w:rsid w:val="00E96061"/>
    <w:rsid w:val="00EA04B0"/>
    <w:rsid w:val="00EA21E9"/>
    <w:rsid w:val="00EA2AB4"/>
    <w:rsid w:val="00EA3C52"/>
    <w:rsid w:val="00EA4F6F"/>
    <w:rsid w:val="00EA5384"/>
    <w:rsid w:val="00EA561C"/>
    <w:rsid w:val="00EA5823"/>
    <w:rsid w:val="00EA6C76"/>
    <w:rsid w:val="00EB1562"/>
    <w:rsid w:val="00EB1BDC"/>
    <w:rsid w:val="00EB29D9"/>
    <w:rsid w:val="00EB6FFC"/>
    <w:rsid w:val="00EC1387"/>
    <w:rsid w:val="00EC153F"/>
    <w:rsid w:val="00EC1AC3"/>
    <w:rsid w:val="00EC2058"/>
    <w:rsid w:val="00EC488F"/>
    <w:rsid w:val="00EC551C"/>
    <w:rsid w:val="00EC5919"/>
    <w:rsid w:val="00EC60A1"/>
    <w:rsid w:val="00EC65E8"/>
    <w:rsid w:val="00EC6D1D"/>
    <w:rsid w:val="00EC6F50"/>
    <w:rsid w:val="00ED1576"/>
    <w:rsid w:val="00ED22C5"/>
    <w:rsid w:val="00ED2F4D"/>
    <w:rsid w:val="00ED30B3"/>
    <w:rsid w:val="00ED385B"/>
    <w:rsid w:val="00EE0953"/>
    <w:rsid w:val="00EE177A"/>
    <w:rsid w:val="00EE3F2A"/>
    <w:rsid w:val="00EE452F"/>
    <w:rsid w:val="00EE4B26"/>
    <w:rsid w:val="00EE750B"/>
    <w:rsid w:val="00EE7C17"/>
    <w:rsid w:val="00EF1D25"/>
    <w:rsid w:val="00EF2656"/>
    <w:rsid w:val="00EF35BE"/>
    <w:rsid w:val="00EF446F"/>
    <w:rsid w:val="00EF535A"/>
    <w:rsid w:val="00EF54D0"/>
    <w:rsid w:val="00EF55EC"/>
    <w:rsid w:val="00EF5B4B"/>
    <w:rsid w:val="00F003F1"/>
    <w:rsid w:val="00F005A6"/>
    <w:rsid w:val="00F01A34"/>
    <w:rsid w:val="00F01FF1"/>
    <w:rsid w:val="00F02435"/>
    <w:rsid w:val="00F02D00"/>
    <w:rsid w:val="00F031B6"/>
    <w:rsid w:val="00F0473C"/>
    <w:rsid w:val="00F06948"/>
    <w:rsid w:val="00F06A8D"/>
    <w:rsid w:val="00F07F58"/>
    <w:rsid w:val="00F12208"/>
    <w:rsid w:val="00F13158"/>
    <w:rsid w:val="00F14054"/>
    <w:rsid w:val="00F155AC"/>
    <w:rsid w:val="00F16E75"/>
    <w:rsid w:val="00F20310"/>
    <w:rsid w:val="00F22BE9"/>
    <w:rsid w:val="00F265A0"/>
    <w:rsid w:val="00F2727D"/>
    <w:rsid w:val="00F306DC"/>
    <w:rsid w:val="00F31A26"/>
    <w:rsid w:val="00F326A7"/>
    <w:rsid w:val="00F326CC"/>
    <w:rsid w:val="00F32B7E"/>
    <w:rsid w:val="00F33FA1"/>
    <w:rsid w:val="00F34E19"/>
    <w:rsid w:val="00F359CF"/>
    <w:rsid w:val="00F35D8C"/>
    <w:rsid w:val="00F37207"/>
    <w:rsid w:val="00F41537"/>
    <w:rsid w:val="00F42C57"/>
    <w:rsid w:val="00F42D30"/>
    <w:rsid w:val="00F43569"/>
    <w:rsid w:val="00F439CB"/>
    <w:rsid w:val="00F43CDB"/>
    <w:rsid w:val="00F44EAE"/>
    <w:rsid w:val="00F4731A"/>
    <w:rsid w:val="00F51C3C"/>
    <w:rsid w:val="00F524D9"/>
    <w:rsid w:val="00F530BB"/>
    <w:rsid w:val="00F5330E"/>
    <w:rsid w:val="00F53962"/>
    <w:rsid w:val="00F53E26"/>
    <w:rsid w:val="00F54270"/>
    <w:rsid w:val="00F546AA"/>
    <w:rsid w:val="00F54A50"/>
    <w:rsid w:val="00F54ED0"/>
    <w:rsid w:val="00F56997"/>
    <w:rsid w:val="00F56D58"/>
    <w:rsid w:val="00F60585"/>
    <w:rsid w:val="00F61170"/>
    <w:rsid w:val="00F615CD"/>
    <w:rsid w:val="00F62786"/>
    <w:rsid w:val="00F6283F"/>
    <w:rsid w:val="00F64135"/>
    <w:rsid w:val="00F64211"/>
    <w:rsid w:val="00F645C1"/>
    <w:rsid w:val="00F659F6"/>
    <w:rsid w:val="00F6786C"/>
    <w:rsid w:val="00F67D39"/>
    <w:rsid w:val="00F71662"/>
    <w:rsid w:val="00F71692"/>
    <w:rsid w:val="00F73400"/>
    <w:rsid w:val="00F7407C"/>
    <w:rsid w:val="00F75063"/>
    <w:rsid w:val="00F75EAC"/>
    <w:rsid w:val="00F77E1A"/>
    <w:rsid w:val="00F838E2"/>
    <w:rsid w:val="00F84B8C"/>
    <w:rsid w:val="00F84C86"/>
    <w:rsid w:val="00F84D6C"/>
    <w:rsid w:val="00F8501F"/>
    <w:rsid w:val="00F8592F"/>
    <w:rsid w:val="00F8599E"/>
    <w:rsid w:val="00F864C2"/>
    <w:rsid w:val="00F86BA0"/>
    <w:rsid w:val="00F90998"/>
    <w:rsid w:val="00F90D38"/>
    <w:rsid w:val="00F91441"/>
    <w:rsid w:val="00F94482"/>
    <w:rsid w:val="00F9518A"/>
    <w:rsid w:val="00F95C5F"/>
    <w:rsid w:val="00F95FF2"/>
    <w:rsid w:val="00F96630"/>
    <w:rsid w:val="00FA0BA9"/>
    <w:rsid w:val="00FA487C"/>
    <w:rsid w:val="00FA49A3"/>
    <w:rsid w:val="00FA4D3E"/>
    <w:rsid w:val="00FA7CC2"/>
    <w:rsid w:val="00FB07ED"/>
    <w:rsid w:val="00FB1069"/>
    <w:rsid w:val="00FB18D5"/>
    <w:rsid w:val="00FB37A5"/>
    <w:rsid w:val="00FB783B"/>
    <w:rsid w:val="00FC05CB"/>
    <w:rsid w:val="00FC0A19"/>
    <w:rsid w:val="00FC0D51"/>
    <w:rsid w:val="00FC138E"/>
    <w:rsid w:val="00FC1AC0"/>
    <w:rsid w:val="00FC1D7F"/>
    <w:rsid w:val="00FC20A5"/>
    <w:rsid w:val="00FC266E"/>
    <w:rsid w:val="00FC3489"/>
    <w:rsid w:val="00FC35F2"/>
    <w:rsid w:val="00FC4041"/>
    <w:rsid w:val="00FC6F91"/>
    <w:rsid w:val="00FD0309"/>
    <w:rsid w:val="00FD061A"/>
    <w:rsid w:val="00FD0664"/>
    <w:rsid w:val="00FD16E6"/>
    <w:rsid w:val="00FD179F"/>
    <w:rsid w:val="00FD5DA9"/>
    <w:rsid w:val="00FD6AEF"/>
    <w:rsid w:val="00FE0797"/>
    <w:rsid w:val="00FE3BA4"/>
    <w:rsid w:val="00FE4355"/>
    <w:rsid w:val="00FE4C46"/>
    <w:rsid w:val="00FE63B7"/>
    <w:rsid w:val="00FE73F3"/>
    <w:rsid w:val="00FF46D7"/>
    <w:rsid w:val="00FF48F6"/>
    <w:rsid w:val="00FF5709"/>
    <w:rsid w:val="00FF60A2"/>
    <w:rsid w:val="00FF6CE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7564F8"/>
  <w15:docId w15:val="{31BF26B0-D129-4BE2-BB76-1B54FBF0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BO" w:eastAsia="es-BO"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6D58"/>
    <w:rPr>
      <w:rFonts w:ascii="Century Gothic" w:hAnsi="Century Gothic"/>
      <w:sz w:val="22"/>
      <w:szCs w:val="23"/>
    </w:rPr>
  </w:style>
  <w:style w:type="paragraph" w:styleId="Ttulo1">
    <w:name w:val="heading 1"/>
    <w:basedOn w:val="Normal"/>
    <w:next w:val="Normal"/>
    <w:link w:val="Ttulo1Car"/>
    <w:qFormat/>
    <w:pPr>
      <w:keepNext/>
      <w:jc w:val="both"/>
      <w:outlineLvl w:val="0"/>
    </w:pPr>
    <w:rPr>
      <w:rFonts w:ascii="Courier New" w:hAnsi="Courier New"/>
      <w:b/>
      <w:szCs w:val="20"/>
      <w:lang w:val="es-MX"/>
    </w:rPr>
  </w:style>
  <w:style w:type="paragraph" w:styleId="Ttulo2">
    <w:name w:val="heading 2"/>
    <w:basedOn w:val="Normal"/>
    <w:next w:val="Normal"/>
    <w:link w:val="Ttulo2Car"/>
    <w:semiHidden/>
    <w:unhideWhenUsed/>
    <w:qFormat/>
    <w:rsid w:val="00977A6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semiHidden/>
    <w:unhideWhenUsed/>
    <w:qFormat/>
    <w:rsid w:val="00237417"/>
    <w:pPr>
      <w:keepNext/>
      <w:spacing w:before="240" w:after="60"/>
      <w:outlineLvl w:val="2"/>
    </w:pPr>
    <w:rPr>
      <w:rFonts w:ascii="Calibri Light" w:hAnsi="Calibri Light"/>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rFonts w:ascii="Courier New" w:hAnsi="Courier New"/>
      <w:b/>
      <w:szCs w:val="20"/>
      <w:lang w:val="es-MX"/>
    </w:rPr>
  </w:style>
  <w:style w:type="paragraph" w:styleId="Textoindependiente">
    <w:name w:val="Body Text"/>
    <w:basedOn w:val="Normal"/>
    <w:pPr>
      <w:jc w:val="both"/>
    </w:pPr>
    <w:rPr>
      <w:rFonts w:ascii="Courier New" w:hAnsi="Courier New"/>
      <w:szCs w:val="20"/>
      <w:lang w:val="es-MX"/>
    </w:rPr>
  </w:style>
  <w:style w:type="paragraph" w:styleId="Textoindependiente2">
    <w:name w:val="Body Text 2"/>
    <w:basedOn w:val="Normal"/>
    <w:pPr>
      <w:jc w:val="both"/>
    </w:pPr>
    <w:rPr>
      <w:rFonts w:ascii="Courier New" w:hAnsi="Courier New"/>
      <w:b/>
      <w:szCs w:val="20"/>
      <w:lang w:val="es-MX"/>
    </w:rPr>
  </w:style>
  <w:style w:type="paragraph" w:styleId="Piedepgina">
    <w:name w:val="footer"/>
    <w:basedOn w:val="Normal"/>
    <w:link w:val="PiedepginaCar"/>
    <w:uiPriority w:val="99"/>
    <w:rsid w:val="00D237A1"/>
    <w:pPr>
      <w:tabs>
        <w:tab w:val="center" w:pos="4252"/>
        <w:tab w:val="right" w:pos="8504"/>
      </w:tabs>
    </w:pPr>
    <w:rPr>
      <w:lang w:val="x-none" w:eastAsia="x-none"/>
    </w:rPr>
  </w:style>
  <w:style w:type="character" w:styleId="Nmerodepgina">
    <w:name w:val="page number"/>
    <w:basedOn w:val="Fuentedeprrafopredeter"/>
    <w:rsid w:val="00D237A1"/>
  </w:style>
  <w:style w:type="paragraph" w:styleId="Encabezado">
    <w:name w:val="header"/>
    <w:basedOn w:val="Normal"/>
    <w:link w:val="EncabezadoCar"/>
    <w:uiPriority w:val="99"/>
    <w:rsid w:val="00D237A1"/>
    <w:pPr>
      <w:tabs>
        <w:tab w:val="center" w:pos="4252"/>
        <w:tab w:val="right" w:pos="8504"/>
      </w:tabs>
    </w:pPr>
  </w:style>
  <w:style w:type="character" w:styleId="Refdecomentario">
    <w:name w:val="annotation reference"/>
    <w:uiPriority w:val="99"/>
    <w:rsid w:val="002D44DB"/>
    <w:rPr>
      <w:sz w:val="16"/>
      <w:szCs w:val="16"/>
    </w:rPr>
  </w:style>
  <w:style w:type="paragraph" w:styleId="Textocomentario">
    <w:name w:val="annotation text"/>
    <w:basedOn w:val="Normal"/>
    <w:link w:val="TextocomentarioCar"/>
    <w:rsid w:val="002D44DB"/>
    <w:rPr>
      <w:sz w:val="20"/>
      <w:szCs w:val="20"/>
    </w:rPr>
  </w:style>
  <w:style w:type="character" w:customStyle="1" w:styleId="TextocomentarioCar">
    <w:name w:val="Texto comentario Car"/>
    <w:link w:val="Textocomentario"/>
    <w:rsid w:val="002D44DB"/>
    <w:rPr>
      <w:rFonts w:ascii="Bookman Old Style" w:hAnsi="Bookman Old Style"/>
      <w:lang w:val="es-BO" w:eastAsia="es-BO"/>
    </w:rPr>
  </w:style>
  <w:style w:type="paragraph" w:styleId="Asuntodelcomentario">
    <w:name w:val="annotation subject"/>
    <w:basedOn w:val="Textocomentario"/>
    <w:next w:val="Textocomentario"/>
    <w:link w:val="AsuntodelcomentarioCar"/>
    <w:rsid w:val="002D44DB"/>
    <w:rPr>
      <w:b/>
      <w:bCs/>
    </w:rPr>
  </w:style>
  <w:style w:type="character" w:customStyle="1" w:styleId="AsuntodelcomentarioCar">
    <w:name w:val="Asunto del comentario Car"/>
    <w:link w:val="Asuntodelcomentario"/>
    <w:rsid w:val="002D44DB"/>
    <w:rPr>
      <w:rFonts w:ascii="Bookman Old Style" w:hAnsi="Bookman Old Style"/>
      <w:b/>
      <w:bCs/>
      <w:lang w:val="es-BO" w:eastAsia="es-BO"/>
    </w:rPr>
  </w:style>
  <w:style w:type="paragraph" w:styleId="Revisin">
    <w:name w:val="Revision"/>
    <w:hidden/>
    <w:uiPriority w:val="99"/>
    <w:semiHidden/>
    <w:rsid w:val="002D44DB"/>
    <w:rPr>
      <w:rFonts w:ascii="Bookman Old Style" w:hAnsi="Bookman Old Style"/>
      <w:sz w:val="23"/>
      <w:szCs w:val="23"/>
    </w:rPr>
  </w:style>
  <w:style w:type="paragraph" w:styleId="Textodeglobo">
    <w:name w:val="Balloon Text"/>
    <w:basedOn w:val="Normal"/>
    <w:link w:val="TextodegloboCar"/>
    <w:rsid w:val="002D44DB"/>
    <w:rPr>
      <w:rFonts w:ascii="Tahoma" w:hAnsi="Tahoma"/>
      <w:sz w:val="16"/>
      <w:szCs w:val="16"/>
    </w:rPr>
  </w:style>
  <w:style w:type="character" w:customStyle="1" w:styleId="TextodegloboCar">
    <w:name w:val="Texto de globo Car"/>
    <w:link w:val="Textodeglobo"/>
    <w:rsid w:val="002D44DB"/>
    <w:rPr>
      <w:rFonts w:ascii="Tahoma" w:hAnsi="Tahoma" w:cs="Tahoma"/>
      <w:sz w:val="16"/>
      <w:szCs w:val="16"/>
      <w:lang w:val="es-BO" w:eastAsia="es-BO"/>
    </w:rPr>
  </w:style>
  <w:style w:type="paragraph" w:styleId="Prrafodelista">
    <w:name w:val="List Paragraph"/>
    <w:aliases w:val="GRÁFICOS,GRAFICO"/>
    <w:basedOn w:val="Normal"/>
    <w:link w:val="PrrafodelistaCar"/>
    <w:uiPriority w:val="34"/>
    <w:qFormat/>
    <w:rsid w:val="004E27EA"/>
    <w:pPr>
      <w:ind w:left="708"/>
    </w:pPr>
  </w:style>
  <w:style w:type="table" w:styleId="Tablaconcuadrcula">
    <w:name w:val="Table Grid"/>
    <w:basedOn w:val="Tablanormal"/>
    <w:rsid w:val="00FC3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505A02"/>
    <w:rPr>
      <w:rFonts w:ascii="Bookman Old Style" w:hAnsi="Bookman Old Style"/>
      <w:sz w:val="23"/>
      <w:szCs w:val="23"/>
    </w:rPr>
  </w:style>
  <w:style w:type="character" w:styleId="Hipervnculo">
    <w:name w:val="Hyperlink"/>
    <w:uiPriority w:val="99"/>
    <w:rsid w:val="0003261A"/>
    <w:rPr>
      <w:color w:val="0563C1"/>
      <w:u w:val="single"/>
    </w:rPr>
  </w:style>
  <w:style w:type="character" w:styleId="nfasis">
    <w:name w:val="Emphasis"/>
    <w:qFormat/>
    <w:rsid w:val="001D4EDC"/>
    <w:rPr>
      <w:i/>
      <w:iCs/>
    </w:rPr>
  </w:style>
  <w:style w:type="paragraph" w:styleId="TtuloTDC">
    <w:name w:val="TOC Heading"/>
    <w:basedOn w:val="Ttulo1"/>
    <w:next w:val="Normal"/>
    <w:uiPriority w:val="39"/>
    <w:unhideWhenUsed/>
    <w:qFormat/>
    <w:rsid w:val="000E3669"/>
    <w:pPr>
      <w:keepLines/>
      <w:spacing w:before="240" w:line="259" w:lineRule="auto"/>
      <w:jc w:val="left"/>
      <w:outlineLvl w:val="9"/>
    </w:pPr>
    <w:rPr>
      <w:rFonts w:ascii="Calibri Light" w:hAnsi="Calibri Light"/>
      <w:b w:val="0"/>
      <w:color w:val="2E74B5"/>
      <w:sz w:val="32"/>
      <w:szCs w:val="32"/>
      <w:lang w:val="es-BO"/>
    </w:rPr>
  </w:style>
  <w:style w:type="paragraph" w:styleId="ndice1">
    <w:name w:val="index 1"/>
    <w:basedOn w:val="Normal"/>
    <w:next w:val="Normal"/>
    <w:autoRedefine/>
    <w:uiPriority w:val="99"/>
    <w:rsid w:val="006D46BD"/>
    <w:pPr>
      <w:ind w:left="230" w:hanging="230"/>
    </w:pPr>
    <w:rPr>
      <w:rFonts w:ascii="Calibri" w:hAnsi="Calibri"/>
      <w:sz w:val="20"/>
      <w:szCs w:val="20"/>
    </w:rPr>
  </w:style>
  <w:style w:type="paragraph" w:styleId="ndice2">
    <w:name w:val="index 2"/>
    <w:basedOn w:val="Normal"/>
    <w:next w:val="Normal"/>
    <w:autoRedefine/>
    <w:rsid w:val="006D46BD"/>
    <w:pPr>
      <w:ind w:left="460" w:hanging="230"/>
    </w:pPr>
    <w:rPr>
      <w:rFonts w:ascii="Calibri" w:hAnsi="Calibri"/>
      <w:sz w:val="20"/>
      <w:szCs w:val="20"/>
    </w:rPr>
  </w:style>
  <w:style w:type="paragraph" w:styleId="ndice3">
    <w:name w:val="index 3"/>
    <w:basedOn w:val="Normal"/>
    <w:next w:val="Normal"/>
    <w:autoRedefine/>
    <w:rsid w:val="006D46BD"/>
    <w:pPr>
      <w:ind w:left="690" w:hanging="230"/>
    </w:pPr>
    <w:rPr>
      <w:rFonts w:ascii="Calibri" w:hAnsi="Calibri"/>
      <w:sz w:val="20"/>
      <w:szCs w:val="20"/>
    </w:rPr>
  </w:style>
  <w:style w:type="paragraph" w:styleId="ndice4">
    <w:name w:val="index 4"/>
    <w:basedOn w:val="Normal"/>
    <w:next w:val="Normal"/>
    <w:autoRedefine/>
    <w:rsid w:val="006D46BD"/>
    <w:pPr>
      <w:ind w:left="920" w:hanging="230"/>
    </w:pPr>
    <w:rPr>
      <w:rFonts w:ascii="Calibri" w:hAnsi="Calibri"/>
      <w:sz w:val="20"/>
      <w:szCs w:val="20"/>
    </w:rPr>
  </w:style>
  <w:style w:type="paragraph" w:styleId="ndice5">
    <w:name w:val="index 5"/>
    <w:basedOn w:val="Normal"/>
    <w:next w:val="Normal"/>
    <w:autoRedefine/>
    <w:rsid w:val="006D46BD"/>
    <w:pPr>
      <w:ind w:left="1150" w:hanging="230"/>
    </w:pPr>
    <w:rPr>
      <w:rFonts w:ascii="Calibri" w:hAnsi="Calibri"/>
      <w:sz w:val="20"/>
      <w:szCs w:val="20"/>
    </w:rPr>
  </w:style>
  <w:style w:type="paragraph" w:styleId="ndice6">
    <w:name w:val="index 6"/>
    <w:basedOn w:val="Normal"/>
    <w:next w:val="Normal"/>
    <w:autoRedefine/>
    <w:rsid w:val="006D46BD"/>
    <w:pPr>
      <w:ind w:left="1380" w:hanging="230"/>
    </w:pPr>
    <w:rPr>
      <w:rFonts w:ascii="Calibri" w:hAnsi="Calibri"/>
      <w:sz w:val="20"/>
      <w:szCs w:val="20"/>
    </w:rPr>
  </w:style>
  <w:style w:type="paragraph" w:styleId="ndice7">
    <w:name w:val="index 7"/>
    <w:basedOn w:val="Normal"/>
    <w:next w:val="Normal"/>
    <w:autoRedefine/>
    <w:rsid w:val="006D46BD"/>
    <w:pPr>
      <w:ind w:left="1610" w:hanging="230"/>
    </w:pPr>
    <w:rPr>
      <w:rFonts w:ascii="Calibri" w:hAnsi="Calibri"/>
      <w:sz w:val="20"/>
      <w:szCs w:val="20"/>
    </w:rPr>
  </w:style>
  <w:style w:type="paragraph" w:styleId="ndice8">
    <w:name w:val="index 8"/>
    <w:basedOn w:val="Normal"/>
    <w:next w:val="Normal"/>
    <w:autoRedefine/>
    <w:rsid w:val="006D46BD"/>
    <w:pPr>
      <w:ind w:left="1840" w:hanging="230"/>
    </w:pPr>
    <w:rPr>
      <w:rFonts w:ascii="Calibri" w:hAnsi="Calibri"/>
      <w:sz w:val="20"/>
      <w:szCs w:val="20"/>
    </w:rPr>
  </w:style>
  <w:style w:type="paragraph" w:styleId="ndice9">
    <w:name w:val="index 9"/>
    <w:basedOn w:val="Normal"/>
    <w:next w:val="Normal"/>
    <w:autoRedefine/>
    <w:rsid w:val="006D46BD"/>
    <w:pPr>
      <w:ind w:left="2070" w:hanging="230"/>
    </w:pPr>
    <w:rPr>
      <w:rFonts w:ascii="Calibri" w:hAnsi="Calibri"/>
      <w:sz w:val="20"/>
      <w:szCs w:val="20"/>
    </w:rPr>
  </w:style>
  <w:style w:type="paragraph" w:styleId="Ttulodendice">
    <w:name w:val="index heading"/>
    <w:basedOn w:val="Normal"/>
    <w:next w:val="ndice1"/>
    <w:uiPriority w:val="99"/>
    <w:rsid w:val="006D46BD"/>
    <w:rPr>
      <w:rFonts w:ascii="Calibri" w:hAnsi="Calibri"/>
      <w:sz w:val="20"/>
      <w:szCs w:val="20"/>
    </w:rPr>
  </w:style>
  <w:style w:type="paragraph" w:styleId="TDC2">
    <w:name w:val="toc 2"/>
    <w:basedOn w:val="Normal"/>
    <w:next w:val="Normal"/>
    <w:autoRedefine/>
    <w:uiPriority w:val="39"/>
    <w:unhideWhenUsed/>
    <w:rsid w:val="00E002E8"/>
    <w:pPr>
      <w:spacing w:after="0"/>
      <w:ind w:left="230"/>
    </w:pPr>
    <w:rPr>
      <w:rFonts w:asciiTheme="minorHAnsi" w:hAnsiTheme="minorHAnsi"/>
      <w:smallCaps/>
      <w:sz w:val="20"/>
      <w:szCs w:val="20"/>
    </w:rPr>
  </w:style>
  <w:style w:type="paragraph" w:styleId="TDC1">
    <w:name w:val="toc 1"/>
    <w:basedOn w:val="Normal"/>
    <w:next w:val="Normal"/>
    <w:autoRedefine/>
    <w:uiPriority w:val="39"/>
    <w:unhideWhenUsed/>
    <w:rsid w:val="002E448A"/>
    <w:pPr>
      <w:tabs>
        <w:tab w:val="right" w:leader="dot" w:pos="8828"/>
      </w:tabs>
      <w:spacing w:after="0"/>
    </w:pPr>
    <w:rPr>
      <w:rFonts w:asciiTheme="minorHAnsi" w:hAnsiTheme="minorHAnsi"/>
      <w:b/>
      <w:bCs/>
      <w:caps/>
      <w:sz w:val="20"/>
      <w:szCs w:val="20"/>
    </w:rPr>
  </w:style>
  <w:style w:type="paragraph" w:styleId="TDC3">
    <w:name w:val="toc 3"/>
    <w:basedOn w:val="Normal"/>
    <w:next w:val="Normal"/>
    <w:autoRedefine/>
    <w:uiPriority w:val="39"/>
    <w:unhideWhenUsed/>
    <w:rsid w:val="00E002E8"/>
    <w:pPr>
      <w:spacing w:after="0"/>
      <w:ind w:left="460"/>
    </w:pPr>
    <w:rPr>
      <w:rFonts w:asciiTheme="minorHAnsi" w:hAnsiTheme="minorHAnsi"/>
      <w:i/>
      <w:iCs/>
      <w:sz w:val="20"/>
      <w:szCs w:val="20"/>
    </w:rPr>
  </w:style>
  <w:style w:type="character" w:customStyle="1" w:styleId="Ttulo3Car">
    <w:name w:val="Título 3 Car"/>
    <w:link w:val="Ttulo3"/>
    <w:semiHidden/>
    <w:rsid w:val="00237417"/>
    <w:rPr>
      <w:rFonts w:ascii="Calibri Light" w:eastAsia="Times New Roman" w:hAnsi="Calibri Light" w:cs="Times New Roman"/>
      <w:b/>
      <w:bCs/>
      <w:sz w:val="26"/>
      <w:szCs w:val="26"/>
    </w:rPr>
  </w:style>
  <w:style w:type="paragraph" w:customStyle="1" w:styleId="Estilo1">
    <w:name w:val="Estilo1"/>
    <w:basedOn w:val="Ttulo1"/>
    <w:qFormat/>
    <w:rsid w:val="004F1DFA"/>
    <w:pPr>
      <w:keepLines/>
      <w:numPr>
        <w:numId w:val="2"/>
      </w:numPr>
      <w:jc w:val="left"/>
    </w:pPr>
    <w:rPr>
      <w:rFonts w:ascii="Arial" w:hAnsi="Arial" w:cs="Arial"/>
      <w:szCs w:val="22"/>
      <w:lang w:val="es-BO"/>
    </w:rPr>
  </w:style>
  <w:style w:type="paragraph" w:styleId="TDC4">
    <w:name w:val="toc 4"/>
    <w:basedOn w:val="Normal"/>
    <w:next w:val="Normal"/>
    <w:autoRedefine/>
    <w:uiPriority w:val="39"/>
    <w:unhideWhenUsed/>
    <w:rsid w:val="00CA4FC0"/>
    <w:pPr>
      <w:spacing w:after="0"/>
      <w:ind w:left="690"/>
    </w:pPr>
    <w:rPr>
      <w:rFonts w:asciiTheme="minorHAnsi" w:hAnsiTheme="minorHAnsi"/>
      <w:sz w:val="18"/>
      <w:szCs w:val="18"/>
    </w:rPr>
  </w:style>
  <w:style w:type="paragraph" w:styleId="TDC5">
    <w:name w:val="toc 5"/>
    <w:basedOn w:val="Normal"/>
    <w:next w:val="Normal"/>
    <w:autoRedefine/>
    <w:uiPriority w:val="39"/>
    <w:unhideWhenUsed/>
    <w:rsid w:val="00CA4FC0"/>
    <w:pPr>
      <w:spacing w:after="0"/>
      <w:ind w:left="920"/>
    </w:pPr>
    <w:rPr>
      <w:rFonts w:asciiTheme="minorHAnsi" w:hAnsiTheme="minorHAnsi"/>
      <w:sz w:val="18"/>
      <w:szCs w:val="18"/>
    </w:rPr>
  </w:style>
  <w:style w:type="paragraph" w:styleId="TDC6">
    <w:name w:val="toc 6"/>
    <w:basedOn w:val="Normal"/>
    <w:next w:val="Normal"/>
    <w:autoRedefine/>
    <w:uiPriority w:val="39"/>
    <w:unhideWhenUsed/>
    <w:rsid w:val="00CA4FC0"/>
    <w:pPr>
      <w:spacing w:after="0"/>
      <w:ind w:left="1150"/>
    </w:pPr>
    <w:rPr>
      <w:rFonts w:asciiTheme="minorHAnsi" w:hAnsiTheme="minorHAnsi"/>
      <w:sz w:val="18"/>
      <w:szCs w:val="18"/>
    </w:rPr>
  </w:style>
  <w:style w:type="paragraph" w:styleId="TDC7">
    <w:name w:val="toc 7"/>
    <w:basedOn w:val="Normal"/>
    <w:next w:val="Normal"/>
    <w:autoRedefine/>
    <w:uiPriority w:val="39"/>
    <w:unhideWhenUsed/>
    <w:rsid w:val="00CA4FC0"/>
    <w:pPr>
      <w:spacing w:after="0"/>
      <w:ind w:left="1380"/>
    </w:pPr>
    <w:rPr>
      <w:rFonts w:asciiTheme="minorHAnsi" w:hAnsiTheme="minorHAnsi"/>
      <w:sz w:val="18"/>
      <w:szCs w:val="18"/>
    </w:rPr>
  </w:style>
  <w:style w:type="paragraph" w:styleId="TDC8">
    <w:name w:val="toc 8"/>
    <w:basedOn w:val="Normal"/>
    <w:next w:val="Normal"/>
    <w:autoRedefine/>
    <w:uiPriority w:val="39"/>
    <w:unhideWhenUsed/>
    <w:rsid w:val="00CA4FC0"/>
    <w:pPr>
      <w:spacing w:after="0"/>
      <w:ind w:left="1610"/>
    </w:pPr>
    <w:rPr>
      <w:rFonts w:asciiTheme="minorHAnsi" w:hAnsiTheme="minorHAnsi"/>
      <w:sz w:val="18"/>
      <w:szCs w:val="18"/>
    </w:rPr>
  </w:style>
  <w:style w:type="paragraph" w:styleId="TDC9">
    <w:name w:val="toc 9"/>
    <w:basedOn w:val="Normal"/>
    <w:next w:val="Normal"/>
    <w:autoRedefine/>
    <w:uiPriority w:val="39"/>
    <w:unhideWhenUsed/>
    <w:rsid w:val="00CA4FC0"/>
    <w:pPr>
      <w:spacing w:after="0"/>
      <w:ind w:left="1840"/>
    </w:pPr>
    <w:rPr>
      <w:rFonts w:asciiTheme="minorHAnsi" w:hAnsiTheme="minorHAnsi"/>
      <w:sz w:val="18"/>
      <w:szCs w:val="18"/>
    </w:rPr>
  </w:style>
  <w:style w:type="paragraph" w:customStyle="1" w:styleId="Default">
    <w:name w:val="Default"/>
    <w:rsid w:val="00D73F80"/>
    <w:pPr>
      <w:autoSpaceDE w:val="0"/>
      <w:autoSpaceDN w:val="0"/>
      <w:adjustRightInd w:val="0"/>
    </w:pPr>
    <w:rPr>
      <w:rFonts w:ascii="Calibri" w:hAnsi="Calibri" w:cs="Calibri"/>
      <w:color w:val="000000"/>
      <w:sz w:val="24"/>
      <w:szCs w:val="24"/>
    </w:rPr>
  </w:style>
  <w:style w:type="character" w:styleId="Textodelmarcadordeposicin">
    <w:name w:val="Placeholder Text"/>
    <w:basedOn w:val="Fuentedeprrafopredeter"/>
    <w:uiPriority w:val="99"/>
    <w:semiHidden/>
    <w:rsid w:val="007C0640"/>
    <w:rPr>
      <w:color w:val="808080"/>
    </w:rPr>
  </w:style>
  <w:style w:type="character" w:customStyle="1" w:styleId="Ttulo2Car">
    <w:name w:val="Título 2 Car"/>
    <w:basedOn w:val="Fuentedeprrafopredeter"/>
    <w:link w:val="Ttulo2"/>
    <w:semiHidden/>
    <w:rsid w:val="00977A63"/>
    <w:rPr>
      <w:rFonts w:asciiTheme="majorHAnsi" w:eastAsiaTheme="majorEastAsia" w:hAnsiTheme="majorHAnsi" w:cstheme="majorBidi"/>
      <w:color w:val="2E74B5" w:themeColor="accent1" w:themeShade="BF"/>
      <w:sz w:val="26"/>
      <w:szCs w:val="26"/>
    </w:rPr>
  </w:style>
  <w:style w:type="character" w:styleId="Ttulodellibro">
    <w:name w:val="Book Title"/>
    <w:basedOn w:val="Fuentedeprrafopredeter"/>
    <w:uiPriority w:val="33"/>
    <w:qFormat/>
    <w:rsid w:val="000A6174"/>
    <w:rPr>
      <w:b/>
      <w:bCs/>
      <w:i/>
      <w:iCs/>
      <w:spacing w:val="5"/>
    </w:rPr>
  </w:style>
  <w:style w:type="paragraph" w:styleId="NormalWeb">
    <w:name w:val="Normal (Web)"/>
    <w:basedOn w:val="Normal"/>
    <w:uiPriority w:val="99"/>
    <w:semiHidden/>
    <w:unhideWhenUsed/>
    <w:rsid w:val="004034D6"/>
    <w:pPr>
      <w:spacing w:before="100" w:beforeAutospacing="1" w:after="100" w:afterAutospacing="1"/>
    </w:pPr>
    <w:rPr>
      <w:rFonts w:ascii="Times New Roman" w:eastAsiaTheme="minorEastAsia" w:hAnsi="Times New Roman"/>
      <w:sz w:val="24"/>
      <w:szCs w:val="24"/>
    </w:rPr>
  </w:style>
  <w:style w:type="paragraph" w:styleId="Textonotapie">
    <w:name w:val="footnote text"/>
    <w:basedOn w:val="Normal"/>
    <w:link w:val="TextonotapieCar"/>
    <w:semiHidden/>
    <w:unhideWhenUsed/>
    <w:rsid w:val="00063E64"/>
    <w:pPr>
      <w:spacing w:after="0"/>
    </w:pPr>
    <w:rPr>
      <w:sz w:val="20"/>
      <w:szCs w:val="20"/>
    </w:rPr>
  </w:style>
  <w:style w:type="character" w:customStyle="1" w:styleId="TextonotapieCar">
    <w:name w:val="Texto nota pie Car"/>
    <w:basedOn w:val="Fuentedeprrafopredeter"/>
    <w:link w:val="Textonotapie"/>
    <w:semiHidden/>
    <w:rsid w:val="00063E64"/>
    <w:rPr>
      <w:rFonts w:ascii="Bookman Old Style" w:hAnsi="Bookman Old Style"/>
    </w:rPr>
  </w:style>
  <w:style w:type="character" w:styleId="Refdenotaalpie">
    <w:name w:val="footnote reference"/>
    <w:basedOn w:val="Fuentedeprrafopredeter"/>
    <w:semiHidden/>
    <w:unhideWhenUsed/>
    <w:rsid w:val="00063E64"/>
    <w:rPr>
      <w:vertAlign w:val="superscript"/>
    </w:rPr>
  </w:style>
  <w:style w:type="character" w:customStyle="1" w:styleId="PrrafodelistaCar">
    <w:name w:val="Párrafo de lista Car"/>
    <w:aliases w:val="GRÁFICOS Car,GRAFICO Car"/>
    <w:link w:val="Prrafodelista"/>
    <w:uiPriority w:val="34"/>
    <w:rsid w:val="00AB367C"/>
    <w:rPr>
      <w:rFonts w:ascii="Bookman Old Style" w:hAnsi="Bookman Old Style"/>
      <w:sz w:val="23"/>
      <w:szCs w:val="23"/>
    </w:rPr>
  </w:style>
  <w:style w:type="character" w:customStyle="1" w:styleId="Ttulo1Car">
    <w:name w:val="Título 1 Car"/>
    <w:basedOn w:val="Fuentedeprrafopredeter"/>
    <w:link w:val="Ttulo1"/>
    <w:rsid w:val="00EB6FFC"/>
    <w:rPr>
      <w:rFonts w:ascii="Courier New" w:hAnsi="Courier New"/>
      <w:b/>
      <w:sz w:val="23"/>
      <w:lang w:val="es-MX"/>
    </w:rPr>
  </w:style>
  <w:style w:type="character" w:customStyle="1" w:styleId="Cuerpodeltexto">
    <w:name w:val="Cuerpo del texto_"/>
    <w:basedOn w:val="Fuentedeprrafopredeter"/>
    <w:link w:val="Cuerpodeltexto0"/>
    <w:rsid w:val="00551D79"/>
    <w:rPr>
      <w:rFonts w:ascii="Century Gothic" w:eastAsia="Century Gothic" w:hAnsi="Century Gothic" w:cs="Century Gothic"/>
      <w:i/>
      <w:iCs/>
      <w:shd w:val="clear" w:color="auto" w:fill="FFFFFF"/>
    </w:rPr>
  </w:style>
  <w:style w:type="paragraph" w:customStyle="1" w:styleId="Cuerpodeltexto0">
    <w:name w:val="Cuerpo del texto"/>
    <w:basedOn w:val="Normal"/>
    <w:link w:val="Cuerpodeltexto"/>
    <w:rsid w:val="00551D79"/>
    <w:pPr>
      <w:widowControl w:val="0"/>
      <w:shd w:val="clear" w:color="auto" w:fill="FFFFFF"/>
      <w:spacing w:after="260" w:line="262" w:lineRule="auto"/>
    </w:pPr>
    <w:rPr>
      <w:rFonts w:eastAsia="Century Gothic" w:cs="Century Gothic"/>
      <w:i/>
      <w:iCs/>
      <w:sz w:val="20"/>
      <w:szCs w:val="20"/>
    </w:rPr>
  </w:style>
  <w:style w:type="paragraph" w:styleId="Sangradetextonormal">
    <w:name w:val="Body Text Indent"/>
    <w:basedOn w:val="Normal"/>
    <w:link w:val="SangradetextonormalCar"/>
    <w:semiHidden/>
    <w:unhideWhenUsed/>
    <w:rsid w:val="003B2D1C"/>
    <w:pPr>
      <w:spacing w:after="120"/>
      <w:ind w:left="283"/>
    </w:pPr>
  </w:style>
  <w:style w:type="character" w:customStyle="1" w:styleId="SangradetextonormalCar">
    <w:name w:val="Sangría de texto normal Car"/>
    <w:basedOn w:val="Fuentedeprrafopredeter"/>
    <w:link w:val="Sangradetextonormal"/>
    <w:semiHidden/>
    <w:rsid w:val="003B2D1C"/>
    <w:rPr>
      <w:rFonts w:ascii="Bookman Old Style" w:hAnsi="Bookman Old Style"/>
      <w:sz w:val="23"/>
      <w:szCs w:val="23"/>
    </w:rPr>
  </w:style>
  <w:style w:type="character" w:customStyle="1" w:styleId="EncabezadoCar">
    <w:name w:val="Encabezado Car"/>
    <w:basedOn w:val="Fuentedeprrafopredeter"/>
    <w:link w:val="Encabezado"/>
    <w:uiPriority w:val="99"/>
    <w:rsid w:val="00487ACA"/>
    <w:rPr>
      <w:rFonts w:ascii="Century Gothic" w:hAnsi="Century Gothic"/>
      <w:sz w:val="22"/>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1276">
      <w:bodyDiv w:val="1"/>
      <w:marLeft w:val="0"/>
      <w:marRight w:val="0"/>
      <w:marTop w:val="0"/>
      <w:marBottom w:val="0"/>
      <w:divBdr>
        <w:top w:val="none" w:sz="0" w:space="0" w:color="auto"/>
        <w:left w:val="none" w:sz="0" w:space="0" w:color="auto"/>
        <w:bottom w:val="none" w:sz="0" w:space="0" w:color="auto"/>
        <w:right w:val="none" w:sz="0" w:space="0" w:color="auto"/>
      </w:divBdr>
    </w:div>
    <w:div w:id="42099329">
      <w:bodyDiv w:val="1"/>
      <w:marLeft w:val="0"/>
      <w:marRight w:val="0"/>
      <w:marTop w:val="0"/>
      <w:marBottom w:val="0"/>
      <w:divBdr>
        <w:top w:val="none" w:sz="0" w:space="0" w:color="auto"/>
        <w:left w:val="none" w:sz="0" w:space="0" w:color="auto"/>
        <w:bottom w:val="none" w:sz="0" w:space="0" w:color="auto"/>
        <w:right w:val="none" w:sz="0" w:space="0" w:color="auto"/>
      </w:divBdr>
      <w:divsChild>
        <w:div w:id="74592293">
          <w:marLeft w:val="0"/>
          <w:marRight w:val="0"/>
          <w:marTop w:val="0"/>
          <w:marBottom w:val="0"/>
          <w:divBdr>
            <w:top w:val="none" w:sz="0" w:space="0" w:color="auto"/>
            <w:left w:val="none" w:sz="0" w:space="0" w:color="auto"/>
            <w:bottom w:val="none" w:sz="0" w:space="0" w:color="auto"/>
            <w:right w:val="none" w:sz="0" w:space="0" w:color="auto"/>
          </w:divBdr>
        </w:div>
        <w:div w:id="206063187">
          <w:marLeft w:val="0"/>
          <w:marRight w:val="0"/>
          <w:marTop w:val="0"/>
          <w:marBottom w:val="0"/>
          <w:divBdr>
            <w:top w:val="none" w:sz="0" w:space="0" w:color="auto"/>
            <w:left w:val="none" w:sz="0" w:space="0" w:color="auto"/>
            <w:bottom w:val="none" w:sz="0" w:space="0" w:color="auto"/>
            <w:right w:val="none" w:sz="0" w:space="0" w:color="auto"/>
          </w:divBdr>
        </w:div>
        <w:div w:id="609897938">
          <w:marLeft w:val="0"/>
          <w:marRight w:val="0"/>
          <w:marTop w:val="0"/>
          <w:marBottom w:val="0"/>
          <w:divBdr>
            <w:top w:val="none" w:sz="0" w:space="0" w:color="auto"/>
            <w:left w:val="none" w:sz="0" w:space="0" w:color="auto"/>
            <w:bottom w:val="none" w:sz="0" w:space="0" w:color="auto"/>
            <w:right w:val="none" w:sz="0" w:space="0" w:color="auto"/>
          </w:divBdr>
        </w:div>
        <w:div w:id="1887059115">
          <w:marLeft w:val="0"/>
          <w:marRight w:val="0"/>
          <w:marTop w:val="0"/>
          <w:marBottom w:val="0"/>
          <w:divBdr>
            <w:top w:val="none" w:sz="0" w:space="0" w:color="auto"/>
            <w:left w:val="none" w:sz="0" w:space="0" w:color="auto"/>
            <w:bottom w:val="none" w:sz="0" w:space="0" w:color="auto"/>
            <w:right w:val="none" w:sz="0" w:space="0" w:color="auto"/>
          </w:divBdr>
        </w:div>
      </w:divsChild>
    </w:div>
    <w:div w:id="49883003">
      <w:bodyDiv w:val="1"/>
      <w:marLeft w:val="0"/>
      <w:marRight w:val="0"/>
      <w:marTop w:val="0"/>
      <w:marBottom w:val="0"/>
      <w:divBdr>
        <w:top w:val="none" w:sz="0" w:space="0" w:color="auto"/>
        <w:left w:val="none" w:sz="0" w:space="0" w:color="auto"/>
        <w:bottom w:val="none" w:sz="0" w:space="0" w:color="auto"/>
        <w:right w:val="none" w:sz="0" w:space="0" w:color="auto"/>
      </w:divBdr>
      <w:divsChild>
        <w:div w:id="1168596034">
          <w:marLeft w:val="0"/>
          <w:marRight w:val="0"/>
          <w:marTop w:val="0"/>
          <w:marBottom w:val="0"/>
          <w:divBdr>
            <w:top w:val="none" w:sz="0" w:space="0" w:color="auto"/>
            <w:left w:val="none" w:sz="0" w:space="0" w:color="auto"/>
            <w:bottom w:val="none" w:sz="0" w:space="0" w:color="auto"/>
            <w:right w:val="none" w:sz="0" w:space="0" w:color="auto"/>
          </w:divBdr>
        </w:div>
        <w:div w:id="1222979669">
          <w:marLeft w:val="0"/>
          <w:marRight w:val="0"/>
          <w:marTop w:val="0"/>
          <w:marBottom w:val="0"/>
          <w:divBdr>
            <w:top w:val="none" w:sz="0" w:space="0" w:color="auto"/>
            <w:left w:val="none" w:sz="0" w:space="0" w:color="auto"/>
            <w:bottom w:val="none" w:sz="0" w:space="0" w:color="auto"/>
            <w:right w:val="none" w:sz="0" w:space="0" w:color="auto"/>
          </w:divBdr>
        </w:div>
        <w:div w:id="1372925704">
          <w:marLeft w:val="0"/>
          <w:marRight w:val="0"/>
          <w:marTop w:val="0"/>
          <w:marBottom w:val="0"/>
          <w:divBdr>
            <w:top w:val="none" w:sz="0" w:space="0" w:color="auto"/>
            <w:left w:val="none" w:sz="0" w:space="0" w:color="auto"/>
            <w:bottom w:val="none" w:sz="0" w:space="0" w:color="auto"/>
            <w:right w:val="none" w:sz="0" w:space="0" w:color="auto"/>
          </w:divBdr>
        </w:div>
        <w:div w:id="1469591307">
          <w:marLeft w:val="0"/>
          <w:marRight w:val="0"/>
          <w:marTop w:val="0"/>
          <w:marBottom w:val="0"/>
          <w:divBdr>
            <w:top w:val="none" w:sz="0" w:space="0" w:color="auto"/>
            <w:left w:val="none" w:sz="0" w:space="0" w:color="auto"/>
            <w:bottom w:val="none" w:sz="0" w:space="0" w:color="auto"/>
            <w:right w:val="none" w:sz="0" w:space="0" w:color="auto"/>
          </w:divBdr>
        </w:div>
      </w:divsChild>
    </w:div>
    <w:div w:id="132842505">
      <w:bodyDiv w:val="1"/>
      <w:marLeft w:val="0"/>
      <w:marRight w:val="0"/>
      <w:marTop w:val="0"/>
      <w:marBottom w:val="0"/>
      <w:divBdr>
        <w:top w:val="none" w:sz="0" w:space="0" w:color="auto"/>
        <w:left w:val="none" w:sz="0" w:space="0" w:color="auto"/>
        <w:bottom w:val="none" w:sz="0" w:space="0" w:color="auto"/>
        <w:right w:val="none" w:sz="0" w:space="0" w:color="auto"/>
      </w:divBdr>
      <w:divsChild>
        <w:div w:id="682778500">
          <w:marLeft w:val="0"/>
          <w:marRight w:val="0"/>
          <w:marTop w:val="0"/>
          <w:marBottom w:val="0"/>
          <w:divBdr>
            <w:top w:val="none" w:sz="0" w:space="0" w:color="auto"/>
            <w:left w:val="none" w:sz="0" w:space="0" w:color="auto"/>
            <w:bottom w:val="none" w:sz="0" w:space="0" w:color="auto"/>
            <w:right w:val="none" w:sz="0" w:space="0" w:color="auto"/>
          </w:divBdr>
        </w:div>
        <w:div w:id="1348825093">
          <w:marLeft w:val="0"/>
          <w:marRight w:val="0"/>
          <w:marTop w:val="0"/>
          <w:marBottom w:val="0"/>
          <w:divBdr>
            <w:top w:val="none" w:sz="0" w:space="0" w:color="auto"/>
            <w:left w:val="none" w:sz="0" w:space="0" w:color="auto"/>
            <w:bottom w:val="none" w:sz="0" w:space="0" w:color="auto"/>
            <w:right w:val="none" w:sz="0" w:space="0" w:color="auto"/>
          </w:divBdr>
        </w:div>
        <w:div w:id="2082407571">
          <w:marLeft w:val="0"/>
          <w:marRight w:val="0"/>
          <w:marTop w:val="0"/>
          <w:marBottom w:val="0"/>
          <w:divBdr>
            <w:top w:val="none" w:sz="0" w:space="0" w:color="auto"/>
            <w:left w:val="none" w:sz="0" w:space="0" w:color="auto"/>
            <w:bottom w:val="none" w:sz="0" w:space="0" w:color="auto"/>
            <w:right w:val="none" w:sz="0" w:space="0" w:color="auto"/>
          </w:divBdr>
        </w:div>
      </w:divsChild>
    </w:div>
    <w:div w:id="190724603">
      <w:bodyDiv w:val="1"/>
      <w:marLeft w:val="0"/>
      <w:marRight w:val="0"/>
      <w:marTop w:val="0"/>
      <w:marBottom w:val="0"/>
      <w:divBdr>
        <w:top w:val="none" w:sz="0" w:space="0" w:color="auto"/>
        <w:left w:val="none" w:sz="0" w:space="0" w:color="auto"/>
        <w:bottom w:val="none" w:sz="0" w:space="0" w:color="auto"/>
        <w:right w:val="none" w:sz="0" w:space="0" w:color="auto"/>
      </w:divBdr>
      <w:divsChild>
        <w:div w:id="1029574287">
          <w:marLeft w:val="0"/>
          <w:marRight w:val="0"/>
          <w:marTop w:val="0"/>
          <w:marBottom w:val="0"/>
          <w:divBdr>
            <w:top w:val="none" w:sz="0" w:space="0" w:color="auto"/>
            <w:left w:val="none" w:sz="0" w:space="0" w:color="auto"/>
            <w:bottom w:val="none" w:sz="0" w:space="0" w:color="auto"/>
            <w:right w:val="none" w:sz="0" w:space="0" w:color="auto"/>
          </w:divBdr>
          <w:divsChild>
            <w:div w:id="37362878">
              <w:marLeft w:val="0"/>
              <w:marRight w:val="0"/>
              <w:marTop w:val="0"/>
              <w:marBottom w:val="0"/>
              <w:divBdr>
                <w:top w:val="none" w:sz="0" w:space="0" w:color="auto"/>
                <w:left w:val="none" w:sz="0" w:space="0" w:color="auto"/>
                <w:bottom w:val="none" w:sz="0" w:space="0" w:color="auto"/>
                <w:right w:val="none" w:sz="0" w:space="0" w:color="auto"/>
              </w:divBdr>
            </w:div>
            <w:div w:id="87048348">
              <w:marLeft w:val="0"/>
              <w:marRight w:val="0"/>
              <w:marTop w:val="0"/>
              <w:marBottom w:val="0"/>
              <w:divBdr>
                <w:top w:val="none" w:sz="0" w:space="0" w:color="auto"/>
                <w:left w:val="none" w:sz="0" w:space="0" w:color="auto"/>
                <w:bottom w:val="none" w:sz="0" w:space="0" w:color="auto"/>
                <w:right w:val="none" w:sz="0" w:space="0" w:color="auto"/>
              </w:divBdr>
            </w:div>
            <w:div w:id="218713473">
              <w:marLeft w:val="0"/>
              <w:marRight w:val="0"/>
              <w:marTop w:val="0"/>
              <w:marBottom w:val="0"/>
              <w:divBdr>
                <w:top w:val="none" w:sz="0" w:space="0" w:color="auto"/>
                <w:left w:val="none" w:sz="0" w:space="0" w:color="auto"/>
                <w:bottom w:val="none" w:sz="0" w:space="0" w:color="auto"/>
                <w:right w:val="none" w:sz="0" w:space="0" w:color="auto"/>
              </w:divBdr>
            </w:div>
            <w:div w:id="236090948">
              <w:marLeft w:val="0"/>
              <w:marRight w:val="0"/>
              <w:marTop w:val="0"/>
              <w:marBottom w:val="0"/>
              <w:divBdr>
                <w:top w:val="none" w:sz="0" w:space="0" w:color="auto"/>
                <w:left w:val="none" w:sz="0" w:space="0" w:color="auto"/>
                <w:bottom w:val="none" w:sz="0" w:space="0" w:color="auto"/>
                <w:right w:val="none" w:sz="0" w:space="0" w:color="auto"/>
              </w:divBdr>
            </w:div>
            <w:div w:id="265116675">
              <w:marLeft w:val="0"/>
              <w:marRight w:val="0"/>
              <w:marTop w:val="0"/>
              <w:marBottom w:val="0"/>
              <w:divBdr>
                <w:top w:val="none" w:sz="0" w:space="0" w:color="auto"/>
                <w:left w:val="none" w:sz="0" w:space="0" w:color="auto"/>
                <w:bottom w:val="none" w:sz="0" w:space="0" w:color="auto"/>
                <w:right w:val="none" w:sz="0" w:space="0" w:color="auto"/>
              </w:divBdr>
            </w:div>
            <w:div w:id="302124820">
              <w:marLeft w:val="0"/>
              <w:marRight w:val="0"/>
              <w:marTop w:val="0"/>
              <w:marBottom w:val="0"/>
              <w:divBdr>
                <w:top w:val="none" w:sz="0" w:space="0" w:color="auto"/>
                <w:left w:val="none" w:sz="0" w:space="0" w:color="auto"/>
                <w:bottom w:val="none" w:sz="0" w:space="0" w:color="auto"/>
                <w:right w:val="none" w:sz="0" w:space="0" w:color="auto"/>
              </w:divBdr>
            </w:div>
            <w:div w:id="338971358">
              <w:marLeft w:val="0"/>
              <w:marRight w:val="0"/>
              <w:marTop w:val="0"/>
              <w:marBottom w:val="0"/>
              <w:divBdr>
                <w:top w:val="none" w:sz="0" w:space="0" w:color="auto"/>
                <w:left w:val="none" w:sz="0" w:space="0" w:color="auto"/>
                <w:bottom w:val="none" w:sz="0" w:space="0" w:color="auto"/>
                <w:right w:val="none" w:sz="0" w:space="0" w:color="auto"/>
              </w:divBdr>
            </w:div>
            <w:div w:id="484708197">
              <w:marLeft w:val="0"/>
              <w:marRight w:val="0"/>
              <w:marTop w:val="0"/>
              <w:marBottom w:val="0"/>
              <w:divBdr>
                <w:top w:val="none" w:sz="0" w:space="0" w:color="auto"/>
                <w:left w:val="none" w:sz="0" w:space="0" w:color="auto"/>
                <w:bottom w:val="none" w:sz="0" w:space="0" w:color="auto"/>
                <w:right w:val="none" w:sz="0" w:space="0" w:color="auto"/>
              </w:divBdr>
            </w:div>
            <w:div w:id="501048008">
              <w:marLeft w:val="0"/>
              <w:marRight w:val="0"/>
              <w:marTop w:val="0"/>
              <w:marBottom w:val="0"/>
              <w:divBdr>
                <w:top w:val="none" w:sz="0" w:space="0" w:color="auto"/>
                <w:left w:val="none" w:sz="0" w:space="0" w:color="auto"/>
                <w:bottom w:val="none" w:sz="0" w:space="0" w:color="auto"/>
                <w:right w:val="none" w:sz="0" w:space="0" w:color="auto"/>
              </w:divBdr>
            </w:div>
            <w:div w:id="525220497">
              <w:marLeft w:val="0"/>
              <w:marRight w:val="0"/>
              <w:marTop w:val="0"/>
              <w:marBottom w:val="0"/>
              <w:divBdr>
                <w:top w:val="none" w:sz="0" w:space="0" w:color="auto"/>
                <w:left w:val="none" w:sz="0" w:space="0" w:color="auto"/>
                <w:bottom w:val="none" w:sz="0" w:space="0" w:color="auto"/>
                <w:right w:val="none" w:sz="0" w:space="0" w:color="auto"/>
              </w:divBdr>
            </w:div>
            <w:div w:id="588198869">
              <w:marLeft w:val="0"/>
              <w:marRight w:val="0"/>
              <w:marTop w:val="0"/>
              <w:marBottom w:val="0"/>
              <w:divBdr>
                <w:top w:val="none" w:sz="0" w:space="0" w:color="auto"/>
                <w:left w:val="none" w:sz="0" w:space="0" w:color="auto"/>
                <w:bottom w:val="none" w:sz="0" w:space="0" w:color="auto"/>
                <w:right w:val="none" w:sz="0" w:space="0" w:color="auto"/>
              </w:divBdr>
            </w:div>
            <w:div w:id="765425986">
              <w:marLeft w:val="0"/>
              <w:marRight w:val="0"/>
              <w:marTop w:val="0"/>
              <w:marBottom w:val="0"/>
              <w:divBdr>
                <w:top w:val="none" w:sz="0" w:space="0" w:color="auto"/>
                <w:left w:val="none" w:sz="0" w:space="0" w:color="auto"/>
                <w:bottom w:val="none" w:sz="0" w:space="0" w:color="auto"/>
                <w:right w:val="none" w:sz="0" w:space="0" w:color="auto"/>
              </w:divBdr>
            </w:div>
            <w:div w:id="778910028">
              <w:marLeft w:val="0"/>
              <w:marRight w:val="0"/>
              <w:marTop w:val="0"/>
              <w:marBottom w:val="0"/>
              <w:divBdr>
                <w:top w:val="none" w:sz="0" w:space="0" w:color="auto"/>
                <w:left w:val="none" w:sz="0" w:space="0" w:color="auto"/>
                <w:bottom w:val="none" w:sz="0" w:space="0" w:color="auto"/>
                <w:right w:val="none" w:sz="0" w:space="0" w:color="auto"/>
              </w:divBdr>
            </w:div>
            <w:div w:id="854346911">
              <w:marLeft w:val="0"/>
              <w:marRight w:val="0"/>
              <w:marTop w:val="0"/>
              <w:marBottom w:val="0"/>
              <w:divBdr>
                <w:top w:val="none" w:sz="0" w:space="0" w:color="auto"/>
                <w:left w:val="none" w:sz="0" w:space="0" w:color="auto"/>
                <w:bottom w:val="none" w:sz="0" w:space="0" w:color="auto"/>
                <w:right w:val="none" w:sz="0" w:space="0" w:color="auto"/>
              </w:divBdr>
            </w:div>
            <w:div w:id="934436962">
              <w:marLeft w:val="0"/>
              <w:marRight w:val="0"/>
              <w:marTop w:val="0"/>
              <w:marBottom w:val="0"/>
              <w:divBdr>
                <w:top w:val="none" w:sz="0" w:space="0" w:color="auto"/>
                <w:left w:val="none" w:sz="0" w:space="0" w:color="auto"/>
                <w:bottom w:val="none" w:sz="0" w:space="0" w:color="auto"/>
                <w:right w:val="none" w:sz="0" w:space="0" w:color="auto"/>
              </w:divBdr>
            </w:div>
            <w:div w:id="1051466216">
              <w:marLeft w:val="0"/>
              <w:marRight w:val="0"/>
              <w:marTop w:val="0"/>
              <w:marBottom w:val="0"/>
              <w:divBdr>
                <w:top w:val="none" w:sz="0" w:space="0" w:color="auto"/>
                <w:left w:val="none" w:sz="0" w:space="0" w:color="auto"/>
                <w:bottom w:val="none" w:sz="0" w:space="0" w:color="auto"/>
                <w:right w:val="none" w:sz="0" w:space="0" w:color="auto"/>
              </w:divBdr>
            </w:div>
            <w:div w:id="1152286100">
              <w:marLeft w:val="0"/>
              <w:marRight w:val="0"/>
              <w:marTop w:val="0"/>
              <w:marBottom w:val="0"/>
              <w:divBdr>
                <w:top w:val="none" w:sz="0" w:space="0" w:color="auto"/>
                <w:left w:val="none" w:sz="0" w:space="0" w:color="auto"/>
                <w:bottom w:val="none" w:sz="0" w:space="0" w:color="auto"/>
                <w:right w:val="none" w:sz="0" w:space="0" w:color="auto"/>
              </w:divBdr>
            </w:div>
            <w:div w:id="1273561162">
              <w:marLeft w:val="0"/>
              <w:marRight w:val="0"/>
              <w:marTop w:val="0"/>
              <w:marBottom w:val="0"/>
              <w:divBdr>
                <w:top w:val="none" w:sz="0" w:space="0" w:color="auto"/>
                <w:left w:val="none" w:sz="0" w:space="0" w:color="auto"/>
                <w:bottom w:val="none" w:sz="0" w:space="0" w:color="auto"/>
                <w:right w:val="none" w:sz="0" w:space="0" w:color="auto"/>
              </w:divBdr>
            </w:div>
            <w:div w:id="1325160648">
              <w:marLeft w:val="0"/>
              <w:marRight w:val="0"/>
              <w:marTop w:val="0"/>
              <w:marBottom w:val="0"/>
              <w:divBdr>
                <w:top w:val="none" w:sz="0" w:space="0" w:color="auto"/>
                <w:left w:val="none" w:sz="0" w:space="0" w:color="auto"/>
                <w:bottom w:val="none" w:sz="0" w:space="0" w:color="auto"/>
                <w:right w:val="none" w:sz="0" w:space="0" w:color="auto"/>
              </w:divBdr>
            </w:div>
            <w:div w:id="1560436456">
              <w:marLeft w:val="0"/>
              <w:marRight w:val="0"/>
              <w:marTop w:val="0"/>
              <w:marBottom w:val="0"/>
              <w:divBdr>
                <w:top w:val="none" w:sz="0" w:space="0" w:color="auto"/>
                <w:left w:val="none" w:sz="0" w:space="0" w:color="auto"/>
                <w:bottom w:val="none" w:sz="0" w:space="0" w:color="auto"/>
                <w:right w:val="none" w:sz="0" w:space="0" w:color="auto"/>
              </w:divBdr>
            </w:div>
            <w:div w:id="1683359854">
              <w:marLeft w:val="0"/>
              <w:marRight w:val="0"/>
              <w:marTop w:val="0"/>
              <w:marBottom w:val="0"/>
              <w:divBdr>
                <w:top w:val="none" w:sz="0" w:space="0" w:color="auto"/>
                <w:left w:val="none" w:sz="0" w:space="0" w:color="auto"/>
                <w:bottom w:val="none" w:sz="0" w:space="0" w:color="auto"/>
                <w:right w:val="none" w:sz="0" w:space="0" w:color="auto"/>
              </w:divBdr>
            </w:div>
            <w:div w:id="1719747178">
              <w:marLeft w:val="0"/>
              <w:marRight w:val="0"/>
              <w:marTop w:val="0"/>
              <w:marBottom w:val="0"/>
              <w:divBdr>
                <w:top w:val="none" w:sz="0" w:space="0" w:color="auto"/>
                <w:left w:val="none" w:sz="0" w:space="0" w:color="auto"/>
                <w:bottom w:val="none" w:sz="0" w:space="0" w:color="auto"/>
                <w:right w:val="none" w:sz="0" w:space="0" w:color="auto"/>
              </w:divBdr>
            </w:div>
            <w:div w:id="1739790844">
              <w:marLeft w:val="0"/>
              <w:marRight w:val="0"/>
              <w:marTop w:val="0"/>
              <w:marBottom w:val="0"/>
              <w:divBdr>
                <w:top w:val="none" w:sz="0" w:space="0" w:color="auto"/>
                <w:left w:val="none" w:sz="0" w:space="0" w:color="auto"/>
                <w:bottom w:val="none" w:sz="0" w:space="0" w:color="auto"/>
                <w:right w:val="none" w:sz="0" w:space="0" w:color="auto"/>
              </w:divBdr>
            </w:div>
            <w:div w:id="1819371476">
              <w:marLeft w:val="0"/>
              <w:marRight w:val="0"/>
              <w:marTop w:val="0"/>
              <w:marBottom w:val="0"/>
              <w:divBdr>
                <w:top w:val="none" w:sz="0" w:space="0" w:color="auto"/>
                <w:left w:val="none" w:sz="0" w:space="0" w:color="auto"/>
                <w:bottom w:val="none" w:sz="0" w:space="0" w:color="auto"/>
                <w:right w:val="none" w:sz="0" w:space="0" w:color="auto"/>
              </w:divBdr>
            </w:div>
            <w:div w:id="20170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98750">
      <w:bodyDiv w:val="1"/>
      <w:marLeft w:val="0"/>
      <w:marRight w:val="0"/>
      <w:marTop w:val="0"/>
      <w:marBottom w:val="0"/>
      <w:divBdr>
        <w:top w:val="none" w:sz="0" w:space="0" w:color="auto"/>
        <w:left w:val="none" w:sz="0" w:space="0" w:color="auto"/>
        <w:bottom w:val="none" w:sz="0" w:space="0" w:color="auto"/>
        <w:right w:val="none" w:sz="0" w:space="0" w:color="auto"/>
      </w:divBdr>
      <w:divsChild>
        <w:div w:id="256836545">
          <w:marLeft w:val="0"/>
          <w:marRight w:val="0"/>
          <w:marTop w:val="0"/>
          <w:marBottom w:val="0"/>
          <w:divBdr>
            <w:top w:val="none" w:sz="0" w:space="0" w:color="auto"/>
            <w:left w:val="none" w:sz="0" w:space="0" w:color="auto"/>
            <w:bottom w:val="none" w:sz="0" w:space="0" w:color="auto"/>
            <w:right w:val="none" w:sz="0" w:space="0" w:color="auto"/>
          </w:divBdr>
        </w:div>
        <w:div w:id="1179613016">
          <w:marLeft w:val="0"/>
          <w:marRight w:val="0"/>
          <w:marTop w:val="0"/>
          <w:marBottom w:val="0"/>
          <w:divBdr>
            <w:top w:val="none" w:sz="0" w:space="0" w:color="auto"/>
            <w:left w:val="none" w:sz="0" w:space="0" w:color="auto"/>
            <w:bottom w:val="none" w:sz="0" w:space="0" w:color="auto"/>
            <w:right w:val="none" w:sz="0" w:space="0" w:color="auto"/>
          </w:divBdr>
        </w:div>
      </w:divsChild>
    </w:div>
    <w:div w:id="317225379">
      <w:bodyDiv w:val="1"/>
      <w:marLeft w:val="0"/>
      <w:marRight w:val="0"/>
      <w:marTop w:val="0"/>
      <w:marBottom w:val="0"/>
      <w:divBdr>
        <w:top w:val="none" w:sz="0" w:space="0" w:color="auto"/>
        <w:left w:val="none" w:sz="0" w:space="0" w:color="auto"/>
        <w:bottom w:val="none" w:sz="0" w:space="0" w:color="auto"/>
        <w:right w:val="none" w:sz="0" w:space="0" w:color="auto"/>
      </w:divBdr>
      <w:divsChild>
        <w:div w:id="136455371">
          <w:marLeft w:val="0"/>
          <w:marRight w:val="0"/>
          <w:marTop w:val="0"/>
          <w:marBottom w:val="0"/>
          <w:divBdr>
            <w:top w:val="none" w:sz="0" w:space="0" w:color="auto"/>
            <w:left w:val="none" w:sz="0" w:space="0" w:color="auto"/>
            <w:bottom w:val="none" w:sz="0" w:space="0" w:color="auto"/>
            <w:right w:val="none" w:sz="0" w:space="0" w:color="auto"/>
          </w:divBdr>
        </w:div>
        <w:div w:id="629556145">
          <w:marLeft w:val="0"/>
          <w:marRight w:val="0"/>
          <w:marTop w:val="0"/>
          <w:marBottom w:val="0"/>
          <w:divBdr>
            <w:top w:val="none" w:sz="0" w:space="0" w:color="auto"/>
            <w:left w:val="none" w:sz="0" w:space="0" w:color="auto"/>
            <w:bottom w:val="none" w:sz="0" w:space="0" w:color="auto"/>
            <w:right w:val="none" w:sz="0" w:space="0" w:color="auto"/>
          </w:divBdr>
        </w:div>
      </w:divsChild>
    </w:div>
    <w:div w:id="420222922">
      <w:bodyDiv w:val="1"/>
      <w:marLeft w:val="0"/>
      <w:marRight w:val="0"/>
      <w:marTop w:val="0"/>
      <w:marBottom w:val="0"/>
      <w:divBdr>
        <w:top w:val="none" w:sz="0" w:space="0" w:color="auto"/>
        <w:left w:val="none" w:sz="0" w:space="0" w:color="auto"/>
        <w:bottom w:val="none" w:sz="0" w:space="0" w:color="auto"/>
        <w:right w:val="none" w:sz="0" w:space="0" w:color="auto"/>
      </w:divBdr>
      <w:divsChild>
        <w:div w:id="15231418">
          <w:marLeft w:val="0"/>
          <w:marRight w:val="0"/>
          <w:marTop w:val="0"/>
          <w:marBottom w:val="0"/>
          <w:divBdr>
            <w:top w:val="none" w:sz="0" w:space="0" w:color="auto"/>
            <w:left w:val="none" w:sz="0" w:space="0" w:color="auto"/>
            <w:bottom w:val="none" w:sz="0" w:space="0" w:color="auto"/>
            <w:right w:val="none" w:sz="0" w:space="0" w:color="auto"/>
          </w:divBdr>
        </w:div>
        <w:div w:id="56826824">
          <w:marLeft w:val="0"/>
          <w:marRight w:val="0"/>
          <w:marTop w:val="0"/>
          <w:marBottom w:val="0"/>
          <w:divBdr>
            <w:top w:val="none" w:sz="0" w:space="0" w:color="auto"/>
            <w:left w:val="none" w:sz="0" w:space="0" w:color="auto"/>
            <w:bottom w:val="none" w:sz="0" w:space="0" w:color="auto"/>
            <w:right w:val="none" w:sz="0" w:space="0" w:color="auto"/>
          </w:divBdr>
        </w:div>
        <w:div w:id="292518117">
          <w:marLeft w:val="0"/>
          <w:marRight w:val="0"/>
          <w:marTop w:val="0"/>
          <w:marBottom w:val="0"/>
          <w:divBdr>
            <w:top w:val="none" w:sz="0" w:space="0" w:color="auto"/>
            <w:left w:val="none" w:sz="0" w:space="0" w:color="auto"/>
            <w:bottom w:val="none" w:sz="0" w:space="0" w:color="auto"/>
            <w:right w:val="none" w:sz="0" w:space="0" w:color="auto"/>
          </w:divBdr>
        </w:div>
        <w:div w:id="294796245">
          <w:marLeft w:val="0"/>
          <w:marRight w:val="0"/>
          <w:marTop w:val="0"/>
          <w:marBottom w:val="0"/>
          <w:divBdr>
            <w:top w:val="none" w:sz="0" w:space="0" w:color="auto"/>
            <w:left w:val="none" w:sz="0" w:space="0" w:color="auto"/>
            <w:bottom w:val="none" w:sz="0" w:space="0" w:color="auto"/>
            <w:right w:val="none" w:sz="0" w:space="0" w:color="auto"/>
          </w:divBdr>
        </w:div>
        <w:div w:id="720977886">
          <w:marLeft w:val="0"/>
          <w:marRight w:val="0"/>
          <w:marTop w:val="0"/>
          <w:marBottom w:val="0"/>
          <w:divBdr>
            <w:top w:val="none" w:sz="0" w:space="0" w:color="auto"/>
            <w:left w:val="none" w:sz="0" w:space="0" w:color="auto"/>
            <w:bottom w:val="none" w:sz="0" w:space="0" w:color="auto"/>
            <w:right w:val="none" w:sz="0" w:space="0" w:color="auto"/>
          </w:divBdr>
        </w:div>
        <w:div w:id="735669102">
          <w:marLeft w:val="0"/>
          <w:marRight w:val="0"/>
          <w:marTop w:val="0"/>
          <w:marBottom w:val="0"/>
          <w:divBdr>
            <w:top w:val="none" w:sz="0" w:space="0" w:color="auto"/>
            <w:left w:val="none" w:sz="0" w:space="0" w:color="auto"/>
            <w:bottom w:val="none" w:sz="0" w:space="0" w:color="auto"/>
            <w:right w:val="none" w:sz="0" w:space="0" w:color="auto"/>
          </w:divBdr>
        </w:div>
        <w:div w:id="1095982290">
          <w:marLeft w:val="0"/>
          <w:marRight w:val="0"/>
          <w:marTop w:val="0"/>
          <w:marBottom w:val="0"/>
          <w:divBdr>
            <w:top w:val="none" w:sz="0" w:space="0" w:color="auto"/>
            <w:left w:val="none" w:sz="0" w:space="0" w:color="auto"/>
            <w:bottom w:val="none" w:sz="0" w:space="0" w:color="auto"/>
            <w:right w:val="none" w:sz="0" w:space="0" w:color="auto"/>
          </w:divBdr>
        </w:div>
        <w:div w:id="1413046622">
          <w:marLeft w:val="0"/>
          <w:marRight w:val="0"/>
          <w:marTop w:val="0"/>
          <w:marBottom w:val="0"/>
          <w:divBdr>
            <w:top w:val="none" w:sz="0" w:space="0" w:color="auto"/>
            <w:left w:val="none" w:sz="0" w:space="0" w:color="auto"/>
            <w:bottom w:val="none" w:sz="0" w:space="0" w:color="auto"/>
            <w:right w:val="none" w:sz="0" w:space="0" w:color="auto"/>
          </w:divBdr>
        </w:div>
        <w:div w:id="1768579543">
          <w:marLeft w:val="0"/>
          <w:marRight w:val="0"/>
          <w:marTop w:val="0"/>
          <w:marBottom w:val="0"/>
          <w:divBdr>
            <w:top w:val="none" w:sz="0" w:space="0" w:color="auto"/>
            <w:left w:val="none" w:sz="0" w:space="0" w:color="auto"/>
            <w:bottom w:val="none" w:sz="0" w:space="0" w:color="auto"/>
            <w:right w:val="none" w:sz="0" w:space="0" w:color="auto"/>
          </w:divBdr>
        </w:div>
        <w:div w:id="2005010498">
          <w:marLeft w:val="0"/>
          <w:marRight w:val="0"/>
          <w:marTop w:val="0"/>
          <w:marBottom w:val="0"/>
          <w:divBdr>
            <w:top w:val="none" w:sz="0" w:space="0" w:color="auto"/>
            <w:left w:val="none" w:sz="0" w:space="0" w:color="auto"/>
            <w:bottom w:val="none" w:sz="0" w:space="0" w:color="auto"/>
            <w:right w:val="none" w:sz="0" w:space="0" w:color="auto"/>
          </w:divBdr>
        </w:div>
      </w:divsChild>
    </w:div>
    <w:div w:id="427502479">
      <w:bodyDiv w:val="1"/>
      <w:marLeft w:val="0"/>
      <w:marRight w:val="0"/>
      <w:marTop w:val="0"/>
      <w:marBottom w:val="0"/>
      <w:divBdr>
        <w:top w:val="none" w:sz="0" w:space="0" w:color="auto"/>
        <w:left w:val="none" w:sz="0" w:space="0" w:color="auto"/>
        <w:bottom w:val="none" w:sz="0" w:space="0" w:color="auto"/>
        <w:right w:val="none" w:sz="0" w:space="0" w:color="auto"/>
      </w:divBdr>
    </w:div>
    <w:div w:id="490871182">
      <w:bodyDiv w:val="1"/>
      <w:marLeft w:val="0"/>
      <w:marRight w:val="0"/>
      <w:marTop w:val="0"/>
      <w:marBottom w:val="0"/>
      <w:divBdr>
        <w:top w:val="none" w:sz="0" w:space="0" w:color="auto"/>
        <w:left w:val="none" w:sz="0" w:space="0" w:color="auto"/>
        <w:bottom w:val="none" w:sz="0" w:space="0" w:color="auto"/>
        <w:right w:val="none" w:sz="0" w:space="0" w:color="auto"/>
      </w:divBdr>
      <w:divsChild>
        <w:div w:id="33039345">
          <w:marLeft w:val="0"/>
          <w:marRight w:val="0"/>
          <w:marTop w:val="0"/>
          <w:marBottom w:val="0"/>
          <w:divBdr>
            <w:top w:val="none" w:sz="0" w:space="0" w:color="auto"/>
            <w:left w:val="none" w:sz="0" w:space="0" w:color="auto"/>
            <w:bottom w:val="none" w:sz="0" w:space="0" w:color="auto"/>
            <w:right w:val="none" w:sz="0" w:space="0" w:color="auto"/>
          </w:divBdr>
        </w:div>
        <w:div w:id="117458036">
          <w:marLeft w:val="0"/>
          <w:marRight w:val="0"/>
          <w:marTop w:val="0"/>
          <w:marBottom w:val="0"/>
          <w:divBdr>
            <w:top w:val="none" w:sz="0" w:space="0" w:color="auto"/>
            <w:left w:val="none" w:sz="0" w:space="0" w:color="auto"/>
            <w:bottom w:val="none" w:sz="0" w:space="0" w:color="auto"/>
            <w:right w:val="none" w:sz="0" w:space="0" w:color="auto"/>
          </w:divBdr>
        </w:div>
        <w:div w:id="185606530">
          <w:marLeft w:val="0"/>
          <w:marRight w:val="0"/>
          <w:marTop w:val="0"/>
          <w:marBottom w:val="0"/>
          <w:divBdr>
            <w:top w:val="none" w:sz="0" w:space="0" w:color="auto"/>
            <w:left w:val="none" w:sz="0" w:space="0" w:color="auto"/>
            <w:bottom w:val="none" w:sz="0" w:space="0" w:color="auto"/>
            <w:right w:val="none" w:sz="0" w:space="0" w:color="auto"/>
          </w:divBdr>
        </w:div>
        <w:div w:id="254947247">
          <w:marLeft w:val="0"/>
          <w:marRight w:val="0"/>
          <w:marTop w:val="0"/>
          <w:marBottom w:val="0"/>
          <w:divBdr>
            <w:top w:val="none" w:sz="0" w:space="0" w:color="auto"/>
            <w:left w:val="none" w:sz="0" w:space="0" w:color="auto"/>
            <w:bottom w:val="none" w:sz="0" w:space="0" w:color="auto"/>
            <w:right w:val="none" w:sz="0" w:space="0" w:color="auto"/>
          </w:divBdr>
        </w:div>
        <w:div w:id="278725003">
          <w:marLeft w:val="0"/>
          <w:marRight w:val="0"/>
          <w:marTop w:val="0"/>
          <w:marBottom w:val="0"/>
          <w:divBdr>
            <w:top w:val="none" w:sz="0" w:space="0" w:color="auto"/>
            <w:left w:val="none" w:sz="0" w:space="0" w:color="auto"/>
            <w:bottom w:val="none" w:sz="0" w:space="0" w:color="auto"/>
            <w:right w:val="none" w:sz="0" w:space="0" w:color="auto"/>
          </w:divBdr>
        </w:div>
        <w:div w:id="450174675">
          <w:marLeft w:val="0"/>
          <w:marRight w:val="0"/>
          <w:marTop w:val="0"/>
          <w:marBottom w:val="0"/>
          <w:divBdr>
            <w:top w:val="none" w:sz="0" w:space="0" w:color="auto"/>
            <w:left w:val="none" w:sz="0" w:space="0" w:color="auto"/>
            <w:bottom w:val="none" w:sz="0" w:space="0" w:color="auto"/>
            <w:right w:val="none" w:sz="0" w:space="0" w:color="auto"/>
          </w:divBdr>
        </w:div>
        <w:div w:id="455880070">
          <w:marLeft w:val="0"/>
          <w:marRight w:val="0"/>
          <w:marTop w:val="0"/>
          <w:marBottom w:val="0"/>
          <w:divBdr>
            <w:top w:val="none" w:sz="0" w:space="0" w:color="auto"/>
            <w:left w:val="none" w:sz="0" w:space="0" w:color="auto"/>
            <w:bottom w:val="none" w:sz="0" w:space="0" w:color="auto"/>
            <w:right w:val="none" w:sz="0" w:space="0" w:color="auto"/>
          </w:divBdr>
        </w:div>
        <w:div w:id="623776607">
          <w:marLeft w:val="0"/>
          <w:marRight w:val="0"/>
          <w:marTop w:val="0"/>
          <w:marBottom w:val="0"/>
          <w:divBdr>
            <w:top w:val="none" w:sz="0" w:space="0" w:color="auto"/>
            <w:left w:val="none" w:sz="0" w:space="0" w:color="auto"/>
            <w:bottom w:val="none" w:sz="0" w:space="0" w:color="auto"/>
            <w:right w:val="none" w:sz="0" w:space="0" w:color="auto"/>
          </w:divBdr>
        </w:div>
        <w:div w:id="683895614">
          <w:marLeft w:val="0"/>
          <w:marRight w:val="0"/>
          <w:marTop w:val="0"/>
          <w:marBottom w:val="0"/>
          <w:divBdr>
            <w:top w:val="none" w:sz="0" w:space="0" w:color="auto"/>
            <w:left w:val="none" w:sz="0" w:space="0" w:color="auto"/>
            <w:bottom w:val="none" w:sz="0" w:space="0" w:color="auto"/>
            <w:right w:val="none" w:sz="0" w:space="0" w:color="auto"/>
          </w:divBdr>
        </w:div>
        <w:div w:id="695469381">
          <w:marLeft w:val="0"/>
          <w:marRight w:val="0"/>
          <w:marTop w:val="0"/>
          <w:marBottom w:val="0"/>
          <w:divBdr>
            <w:top w:val="none" w:sz="0" w:space="0" w:color="auto"/>
            <w:left w:val="none" w:sz="0" w:space="0" w:color="auto"/>
            <w:bottom w:val="none" w:sz="0" w:space="0" w:color="auto"/>
            <w:right w:val="none" w:sz="0" w:space="0" w:color="auto"/>
          </w:divBdr>
        </w:div>
        <w:div w:id="953170919">
          <w:marLeft w:val="0"/>
          <w:marRight w:val="0"/>
          <w:marTop w:val="0"/>
          <w:marBottom w:val="0"/>
          <w:divBdr>
            <w:top w:val="none" w:sz="0" w:space="0" w:color="auto"/>
            <w:left w:val="none" w:sz="0" w:space="0" w:color="auto"/>
            <w:bottom w:val="none" w:sz="0" w:space="0" w:color="auto"/>
            <w:right w:val="none" w:sz="0" w:space="0" w:color="auto"/>
          </w:divBdr>
        </w:div>
        <w:div w:id="1047413447">
          <w:marLeft w:val="0"/>
          <w:marRight w:val="0"/>
          <w:marTop w:val="0"/>
          <w:marBottom w:val="0"/>
          <w:divBdr>
            <w:top w:val="none" w:sz="0" w:space="0" w:color="auto"/>
            <w:left w:val="none" w:sz="0" w:space="0" w:color="auto"/>
            <w:bottom w:val="none" w:sz="0" w:space="0" w:color="auto"/>
            <w:right w:val="none" w:sz="0" w:space="0" w:color="auto"/>
          </w:divBdr>
        </w:div>
        <w:div w:id="1119572234">
          <w:marLeft w:val="0"/>
          <w:marRight w:val="0"/>
          <w:marTop w:val="0"/>
          <w:marBottom w:val="0"/>
          <w:divBdr>
            <w:top w:val="none" w:sz="0" w:space="0" w:color="auto"/>
            <w:left w:val="none" w:sz="0" w:space="0" w:color="auto"/>
            <w:bottom w:val="none" w:sz="0" w:space="0" w:color="auto"/>
            <w:right w:val="none" w:sz="0" w:space="0" w:color="auto"/>
          </w:divBdr>
        </w:div>
        <w:div w:id="1525708031">
          <w:marLeft w:val="0"/>
          <w:marRight w:val="0"/>
          <w:marTop w:val="0"/>
          <w:marBottom w:val="0"/>
          <w:divBdr>
            <w:top w:val="none" w:sz="0" w:space="0" w:color="auto"/>
            <w:left w:val="none" w:sz="0" w:space="0" w:color="auto"/>
            <w:bottom w:val="none" w:sz="0" w:space="0" w:color="auto"/>
            <w:right w:val="none" w:sz="0" w:space="0" w:color="auto"/>
          </w:divBdr>
        </w:div>
        <w:div w:id="1595940260">
          <w:marLeft w:val="0"/>
          <w:marRight w:val="0"/>
          <w:marTop w:val="0"/>
          <w:marBottom w:val="0"/>
          <w:divBdr>
            <w:top w:val="none" w:sz="0" w:space="0" w:color="auto"/>
            <w:left w:val="none" w:sz="0" w:space="0" w:color="auto"/>
            <w:bottom w:val="none" w:sz="0" w:space="0" w:color="auto"/>
            <w:right w:val="none" w:sz="0" w:space="0" w:color="auto"/>
          </w:divBdr>
        </w:div>
        <w:div w:id="1606302655">
          <w:marLeft w:val="0"/>
          <w:marRight w:val="0"/>
          <w:marTop w:val="0"/>
          <w:marBottom w:val="0"/>
          <w:divBdr>
            <w:top w:val="none" w:sz="0" w:space="0" w:color="auto"/>
            <w:left w:val="none" w:sz="0" w:space="0" w:color="auto"/>
            <w:bottom w:val="none" w:sz="0" w:space="0" w:color="auto"/>
            <w:right w:val="none" w:sz="0" w:space="0" w:color="auto"/>
          </w:divBdr>
        </w:div>
        <w:div w:id="1736005824">
          <w:marLeft w:val="0"/>
          <w:marRight w:val="0"/>
          <w:marTop w:val="0"/>
          <w:marBottom w:val="0"/>
          <w:divBdr>
            <w:top w:val="none" w:sz="0" w:space="0" w:color="auto"/>
            <w:left w:val="none" w:sz="0" w:space="0" w:color="auto"/>
            <w:bottom w:val="none" w:sz="0" w:space="0" w:color="auto"/>
            <w:right w:val="none" w:sz="0" w:space="0" w:color="auto"/>
          </w:divBdr>
        </w:div>
      </w:divsChild>
    </w:div>
    <w:div w:id="499004758">
      <w:bodyDiv w:val="1"/>
      <w:marLeft w:val="0"/>
      <w:marRight w:val="0"/>
      <w:marTop w:val="0"/>
      <w:marBottom w:val="0"/>
      <w:divBdr>
        <w:top w:val="none" w:sz="0" w:space="0" w:color="auto"/>
        <w:left w:val="none" w:sz="0" w:space="0" w:color="auto"/>
        <w:bottom w:val="none" w:sz="0" w:space="0" w:color="auto"/>
        <w:right w:val="none" w:sz="0" w:space="0" w:color="auto"/>
      </w:divBdr>
      <w:divsChild>
        <w:div w:id="891036231">
          <w:marLeft w:val="0"/>
          <w:marRight w:val="0"/>
          <w:marTop w:val="0"/>
          <w:marBottom w:val="0"/>
          <w:divBdr>
            <w:top w:val="none" w:sz="0" w:space="0" w:color="auto"/>
            <w:left w:val="none" w:sz="0" w:space="0" w:color="auto"/>
            <w:bottom w:val="none" w:sz="0" w:space="0" w:color="auto"/>
            <w:right w:val="none" w:sz="0" w:space="0" w:color="auto"/>
          </w:divBdr>
        </w:div>
        <w:div w:id="958410883">
          <w:marLeft w:val="0"/>
          <w:marRight w:val="0"/>
          <w:marTop w:val="0"/>
          <w:marBottom w:val="0"/>
          <w:divBdr>
            <w:top w:val="none" w:sz="0" w:space="0" w:color="auto"/>
            <w:left w:val="none" w:sz="0" w:space="0" w:color="auto"/>
            <w:bottom w:val="none" w:sz="0" w:space="0" w:color="auto"/>
            <w:right w:val="none" w:sz="0" w:space="0" w:color="auto"/>
          </w:divBdr>
        </w:div>
      </w:divsChild>
    </w:div>
    <w:div w:id="522287687">
      <w:bodyDiv w:val="1"/>
      <w:marLeft w:val="0"/>
      <w:marRight w:val="0"/>
      <w:marTop w:val="0"/>
      <w:marBottom w:val="0"/>
      <w:divBdr>
        <w:top w:val="none" w:sz="0" w:space="0" w:color="auto"/>
        <w:left w:val="none" w:sz="0" w:space="0" w:color="auto"/>
        <w:bottom w:val="none" w:sz="0" w:space="0" w:color="auto"/>
        <w:right w:val="none" w:sz="0" w:space="0" w:color="auto"/>
      </w:divBdr>
      <w:divsChild>
        <w:div w:id="247274652">
          <w:marLeft w:val="0"/>
          <w:marRight w:val="0"/>
          <w:marTop w:val="0"/>
          <w:marBottom w:val="0"/>
          <w:divBdr>
            <w:top w:val="none" w:sz="0" w:space="0" w:color="auto"/>
            <w:left w:val="none" w:sz="0" w:space="0" w:color="auto"/>
            <w:bottom w:val="none" w:sz="0" w:space="0" w:color="auto"/>
            <w:right w:val="none" w:sz="0" w:space="0" w:color="auto"/>
          </w:divBdr>
        </w:div>
        <w:div w:id="382364936">
          <w:marLeft w:val="0"/>
          <w:marRight w:val="0"/>
          <w:marTop w:val="0"/>
          <w:marBottom w:val="0"/>
          <w:divBdr>
            <w:top w:val="none" w:sz="0" w:space="0" w:color="auto"/>
            <w:left w:val="none" w:sz="0" w:space="0" w:color="auto"/>
            <w:bottom w:val="none" w:sz="0" w:space="0" w:color="auto"/>
            <w:right w:val="none" w:sz="0" w:space="0" w:color="auto"/>
          </w:divBdr>
        </w:div>
        <w:div w:id="629747889">
          <w:marLeft w:val="0"/>
          <w:marRight w:val="0"/>
          <w:marTop w:val="0"/>
          <w:marBottom w:val="0"/>
          <w:divBdr>
            <w:top w:val="none" w:sz="0" w:space="0" w:color="auto"/>
            <w:left w:val="none" w:sz="0" w:space="0" w:color="auto"/>
            <w:bottom w:val="none" w:sz="0" w:space="0" w:color="auto"/>
            <w:right w:val="none" w:sz="0" w:space="0" w:color="auto"/>
          </w:divBdr>
        </w:div>
        <w:div w:id="890389293">
          <w:marLeft w:val="0"/>
          <w:marRight w:val="0"/>
          <w:marTop w:val="0"/>
          <w:marBottom w:val="0"/>
          <w:divBdr>
            <w:top w:val="none" w:sz="0" w:space="0" w:color="auto"/>
            <w:left w:val="none" w:sz="0" w:space="0" w:color="auto"/>
            <w:bottom w:val="none" w:sz="0" w:space="0" w:color="auto"/>
            <w:right w:val="none" w:sz="0" w:space="0" w:color="auto"/>
          </w:divBdr>
        </w:div>
        <w:div w:id="1649213534">
          <w:marLeft w:val="0"/>
          <w:marRight w:val="0"/>
          <w:marTop w:val="0"/>
          <w:marBottom w:val="0"/>
          <w:divBdr>
            <w:top w:val="none" w:sz="0" w:space="0" w:color="auto"/>
            <w:left w:val="none" w:sz="0" w:space="0" w:color="auto"/>
            <w:bottom w:val="none" w:sz="0" w:space="0" w:color="auto"/>
            <w:right w:val="none" w:sz="0" w:space="0" w:color="auto"/>
          </w:divBdr>
        </w:div>
        <w:div w:id="1873496819">
          <w:marLeft w:val="0"/>
          <w:marRight w:val="0"/>
          <w:marTop w:val="0"/>
          <w:marBottom w:val="0"/>
          <w:divBdr>
            <w:top w:val="none" w:sz="0" w:space="0" w:color="auto"/>
            <w:left w:val="none" w:sz="0" w:space="0" w:color="auto"/>
            <w:bottom w:val="none" w:sz="0" w:space="0" w:color="auto"/>
            <w:right w:val="none" w:sz="0" w:space="0" w:color="auto"/>
          </w:divBdr>
        </w:div>
        <w:div w:id="1901553020">
          <w:marLeft w:val="0"/>
          <w:marRight w:val="0"/>
          <w:marTop w:val="0"/>
          <w:marBottom w:val="0"/>
          <w:divBdr>
            <w:top w:val="none" w:sz="0" w:space="0" w:color="auto"/>
            <w:left w:val="none" w:sz="0" w:space="0" w:color="auto"/>
            <w:bottom w:val="none" w:sz="0" w:space="0" w:color="auto"/>
            <w:right w:val="none" w:sz="0" w:space="0" w:color="auto"/>
          </w:divBdr>
        </w:div>
        <w:div w:id="1925335522">
          <w:marLeft w:val="0"/>
          <w:marRight w:val="0"/>
          <w:marTop w:val="0"/>
          <w:marBottom w:val="0"/>
          <w:divBdr>
            <w:top w:val="none" w:sz="0" w:space="0" w:color="auto"/>
            <w:left w:val="none" w:sz="0" w:space="0" w:color="auto"/>
            <w:bottom w:val="none" w:sz="0" w:space="0" w:color="auto"/>
            <w:right w:val="none" w:sz="0" w:space="0" w:color="auto"/>
          </w:divBdr>
        </w:div>
      </w:divsChild>
    </w:div>
    <w:div w:id="889146575">
      <w:bodyDiv w:val="1"/>
      <w:marLeft w:val="0"/>
      <w:marRight w:val="0"/>
      <w:marTop w:val="0"/>
      <w:marBottom w:val="0"/>
      <w:divBdr>
        <w:top w:val="none" w:sz="0" w:space="0" w:color="auto"/>
        <w:left w:val="none" w:sz="0" w:space="0" w:color="auto"/>
        <w:bottom w:val="none" w:sz="0" w:space="0" w:color="auto"/>
        <w:right w:val="none" w:sz="0" w:space="0" w:color="auto"/>
      </w:divBdr>
      <w:divsChild>
        <w:div w:id="92288506">
          <w:marLeft w:val="0"/>
          <w:marRight w:val="0"/>
          <w:marTop w:val="0"/>
          <w:marBottom w:val="0"/>
          <w:divBdr>
            <w:top w:val="none" w:sz="0" w:space="0" w:color="auto"/>
            <w:left w:val="none" w:sz="0" w:space="0" w:color="auto"/>
            <w:bottom w:val="none" w:sz="0" w:space="0" w:color="auto"/>
            <w:right w:val="none" w:sz="0" w:space="0" w:color="auto"/>
          </w:divBdr>
        </w:div>
        <w:div w:id="1062604172">
          <w:marLeft w:val="0"/>
          <w:marRight w:val="0"/>
          <w:marTop w:val="0"/>
          <w:marBottom w:val="0"/>
          <w:divBdr>
            <w:top w:val="none" w:sz="0" w:space="0" w:color="auto"/>
            <w:left w:val="none" w:sz="0" w:space="0" w:color="auto"/>
            <w:bottom w:val="none" w:sz="0" w:space="0" w:color="auto"/>
            <w:right w:val="none" w:sz="0" w:space="0" w:color="auto"/>
          </w:divBdr>
        </w:div>
      </w:divsChild>
    </w:div>
    <w:div w:id="979918738">
      <w:bodyDiv w:val="1"/>
      <w:marLeft w:val="0"/>
      <w:marRight w:val="0"/>
      <w:marTop w:val="0"/>
      <w:marBottom w:val="0"/>
      <w:divBdr>
        <w:top w:val="none" w:sz="0" w:space="0" w:color="auto"/>
        <w:left w:val="none" w:sz="0" w:space="0" w:color="auto"/>
        <w:bottom w:val="none" w:sz="0" w:space="0" w:color="auto"/>
        <w:right w:val="none" w:sz="0" w:space="0" w:color="auto"/>
      </w:divBdr>
      <w:divsChild>
        <w:div w:id="67043805">
          <w:marLeft w:val="709"/>
          <w:marRight w:val="0"/>
          <w:marTop w:val="0"/>
          <w:marBottom w:val="0"/>
          <w:divBdr>
            <w:top w:val="none" w:sz="0" w:space="0" w:color="auto"/>
            <w:left w:val="none" w:sz="0" w:space="0" w:color="auto"/>
            <w:bottom w:val="none" w:sz="0" w:space="0" w:color="auto"/>
            <w:right w:val="none" w:sz="0" w:space="0" w:color="auto"/>
          </w:divBdr>
        </w:div>
        <w:div w:id="425274182">
          <w:marLeft w:val="709"/>
          <w:marRight w:val="0"/>
          <w:marTop w:val="0"/>
          <w:marBottom w:val="0"/>
          <w:divBdr>
            <w:top w:val="none" w:sz="0" w:space="0" w:color="auto"/>
            <w:left w:val="none" w:sz="0" w:space="0" w:color="auto"/>
            <w:bottom w:val="none" w:sz="0" w:space="0" w:color="auto"/>
            <w:right w:val="none" w:sz="0" w:space="0" w:color="auto"/>
          </w:divBdr>
        </w:div>
        <w:div w:id="597451439">
          <w:marLeft w:val="284"/>
          <w:marRight w:val="0"/>
          <w:marTop w:val="0"/>
          <w:marBottom w:val="0"/>
          <w:divBdr>
            <w:top w:val="none" w:sz="0" w:space="0" w:color="auto"/>
            <w:left w:val="none" w:sz="0" w:space="0" w:color="auto"/>
            <w:bottom w:val="none" w:sz="0" w:space="0" w:color="auto"/>
            <w:right w:val="none" w:sz="0" w:space="0" w:color="auto"/>
          </w:divBdr>
        </w:div>
        <w:div w:id="675885111">
          <w:marLeft w:val="709"/>
          <w:marRight w:val="0"/>
          <w:marTop w:val="0"/>
          <w:marBottom w:val="0"/>
          <w:divBdr>
            <w:top w:val="none" w:sz="0" w:space="0" w:color="auto"/>
            <w:left w:val="none" w:sz="0" w:space="0" w:color="auto"/>
            <w:bottom w:val="none" w:sz="0" w:space="0" w:color="auto"/>
            <w:right w:val="none" w:sz="0" w:space="0" w:color="auto"/>
          </w:divBdr>
        </w:div>
        <w:div w:id="1110004923">
          <w:marLeft w:val="709"/>
          <w:marRight w:val="0"/>
          <w:marTop w:val="0"/>
          <w:marBottom w:val="0"/>
          <w:divBdr>
            <w:top w:val="none" w:sz="0" w:space="0" w:color="auto"/>
            <w:left w:val="none" w:sz="0" w:space="0" w:color="auto"/>
            <w:bottom w:val="none" w:sz="0" w:space="0" w:color="auto"/>
            <w:right w:val="none" w:sz="0" w:space="0" w:color="auto"/>
          </w:divBdr>
        </w:div>
        <w:div w:id="1292130688">
          <w:marLeft w:val="709"/>
          <w:marRight w:val="0"/>
          <w:marTop w:val="0"/>
          <w:marBottom w:val="0"/>
          <w:divBdr>
            <w:top w:val="none" w:sz="0" w:space="0" w:color="auto"/>
            <w:left w:val="none" w:sz="0" w:space="0" w:color="auto"/>
            <w:bottom w:val="none" w:sz="0" w:space="0" w:color="auto"/>
            <w:right w:val="none" w:sz="0" w:space="0" w:color="auto"/>
          </w:divBdr>
        </w:div>
        <w:div w:id="1841696806">
          <w:marLeft w:val="709"/>
          <w:marRight w:val="0"/>
          <w:marTop w:val="0"/>
          <w:marBottom w:val="0"/>
          <w:divBdr>
            <w:top w:val="none" w:sz="0" w:space="0" w:color="auto"/>
            <w:left w:val="none" w:sz="0" w:space="0" w:color="auto"/>
            <w:bottom w:val="none" w:sz="0" w:space="0" w:color="auto"/>
            <w:right w:val="none" w:sz="0" w:space="0" w:color="auto"/>
          </w:divBdr>
        </w:div>
        <w:div w:id="2031711746">
          <w:marLeft w:val="709"/>
          <w:marRight w:val="0"/>
          <w:marTop w:val="0"/>
          <w:marBottom w:val="0"/>
          <w:divBdr>
            <w:top w:val="none" w:sz="0" w:space="0" w:color="auto"/>
            <w:left w:val="none" w:sz="0" w:space="0" w:color="auto"/>
            <w:bottom w:val="none" w:sz="0" w:space="0" w:color="auto"/>
            <w:right w:val="none" w:sz="0" w:space="0" w:color="auto"/>
          </w:divBdr>
        </w:div>
        <w:div w:id="2124885669">
          <w:marLeft w:val="709"/>
          <w:marRight w:val="0"/>
          <w:marTop w:val="0"/>
          <w:marBottom w:val="0"/>
          <w:divBdr>
            <w:top w:val="none" w:sz="0" w:space="0" w:color="auto"/>
            <w:left w:val="none" w:sz="0" w:space="0" w:color="auto"/>
            <w:bottom w:val="none" w:sz="0" w:space="0" w:color="auto"/>
            <w:right w:val="none" w:sz="0" w:space="0" w:color="auto"/>
          </w:divBdr>
        </w:div>
      </w:divsChild>
    </w:div>
    <w:div w:id="1055546666">
      <w:bodyDiv w:val="1"/>
      <w:marLeft w:val="0"/>
      <w:marRight w:val="0"/>
      <w:marTop w:val="0"/>
      <w:marBottom w:val="0"/>
      <w:divBdr>
        <w:top w:val="none" w:sz="0" w:space="0" w:color="auto"/>
        <w:left w:val="none" w:sz="0" w:space="0" w:color="auto"/>
        <w:bottom w:val="none" w:sz="0" w:space="0" w:color="auto"/>
        <w:right w:val="none" w:sz="0" w:space="0" w:color="auto"/>
      </w:divBdr>
      <w:divsChild>
        <w:div w:id="239565218">
          <w:marLeft w:val="993"/>
          <w:marRight w:val="0"/>
          <w:marTop w:val="0"/>
          <w:marBottom w:val="0"/>
          <w:divBdr>
            <w:top w:val="none" w:sz="0" w:space="0" w:color="auto"/>
            <w:left w:val="none" w:sz="0" w:space="0" w:color="auto"/>
            <w:bottom w:val="none" w:sz="0" w:space="0" w:color="auto"/>
            <w:right w:val="none" w:sz="0" w:space="0" w:color="auto"/>
          </w:divBdr>
        </w:div>
        <w:div w:id="498350567">
          <w:marLeft w:val="993"/>
          <w:marRight w:val="0"/>
          <w:marTop w:val="0"/>
          <w:marBottom w:val="0"/>
          <w:divBdr>
            <w:top w:val="none" w:sz="0" w:space="0" w:color="auto"/>
            <w:left w:val="none" w:sz="0" w:space="0" w:color="auto"/>
            <w:bottom w:val="none" w:sz="0" w:space="0" w:color="auto"/>
            <w:right w:val="none" w:sz="0" w:space="0" w:color="auto"/>
          </w:divBdr>
        </w:div>
        <w:div w:id="745760837">
          <w:marLeft w:val="993"/>
          <w:marRight w:val="0"/>
          <w:marTop w:val="0"/>
          <w:marBottom w:val="0"/>
          <w:divBdr>
            <w:top w:val="none" w:sz="0" w:space="0" w:color="auto"/>
            <w:left w:val="none" w:sz="0" w:space="0" w:color="auto"/>
            <w:bottom w:val="none" w:sz="0" w:space="0" w:color="auto"/>
            <w:right w:val="none" w:sz="0" w:space="0" w:color="auto"/>
          </w:divBdr>
        </w:div>
        <w:div w:id="938684213">
          <w:marLeft w:val="993"/>
          <w:marRight w:val="0"/>
          <w:marTop w:val="0"/>
          <w:marBottom w:val="0"/>
          <w:divBdr>
            <w:top w:val="none" w:sz="0" w:space="0" w:color="auto"/>
            <w:left w:val="none" w:sz="0" w:space="0" w:color="auto"/>
            <w:bottom w:val="none" w:sz="0" w:space="0" w:color="auto"/>
            <w:right w:val="none" w:sz="0" w:space="0" w:color="auto"/>
          </w:divBdr>
        </w:div>
        <w:div w:id="1563560237">
          <w:marLeft w:val="993"/>
          <w:marRight w:val="0"/>
          <w:marTop w:val="0"/>
          <w:marBottom w:val="0"/>
          <w:divBdr>
            <w:top w:val="none" w:sz="0" w:space="0" w:color="auto"/>
            <w:left w:val="none" w:sz="0" w:space="0" w:color="auto"/>
            <w:bottom w:val="none" w:sz="0" w:space="0" w:color="auto"/>
            <w:right w:val="none" w:sz="0" w:space="0" w:color="auto"/>
          </w:divBdr>
        </w:div>
        <w:div w:id="1745105647">
          <w:marLeft w:val="993"/>
          <w:marRight w:val="0"/>
          <w:marTop w:val="0"/>
          <w:marBottom w:val="0"/>
          <w:divBdr>
            <w:top w:val="none" w:sz="0" w:space="0" w:color="auto"/>
            <w:left w:val="none" w:sz="0" w:space="0" w:color="auto"/>
            <w:bottom w:val="none" w:sz="0" w:space="0" w:color="auto"/>
            <w:right w:val="none" w:sz="0" w:space="0" w:color="auto"/>
          </w:divBdr>
        </w:div>
        <w:div w:id="2116165446">
          <w:marLeft w:val="993"/>
          <w:marRight w:val="0"/>
          <w:marTop w:val="0"/>
          <w:marBottom w:val="0"/>
          <w:divBdr>
            <w:top w:val="none" w:sz="0" w:space="0" w:color="auto"/>
            <w:left w:val="none" w:sz="0" w:space="0" w:color="auto"/>
            <w:bottom w:val="none" w:sz="0" w:space="0" w:color="auto"/>
            <w:right w:val="none" w:sz="0" w:space="0" w:color="auto"/>
          </w:divBdr>
        </w:div>
      </w:divsChild>
    </w:div>
    <w:div w:id="1224560679">
      <w:bodyDiv w:val="1"/>
      <w:marLeft w:val="0"/>
      <w:marRight w:val="0"/>
      <w:marTop w:val="0"/>
      <w:marBottom w:val="0"/>
      <w:divBdr>
        <w:top w:val="none" w:sz="0" w:space="0" w:color="auto"/>
        <w:left w:val="none" w:sz="0" w:space="0" w:color="auto"/>
        <w:bottom w:val="none" w:sz="0" w:space="0" w:color="auto"/>
        <w:right w:val="none" w:sz="0" w:space="0" w:color="auto"/>
      </w:divBdr>
      <w:divsChild>
        <w:div w:id="131871684">
          <w:marLeft w:val="0"/>
          <w:marRight w:val="0"/>
          <w:marTop w:val="0"/>
          <w:marBottom w:val="0"/>
          <w:divBdr>
            <w:top w:val="none" w:sz="0" w:space="0" w:color="auto"/>
            <w:left w:val="none" w:sz="0" w:space="0" w:color="auto"/>
            <w:bottom w:val="none" w:sz="0" w:space="0" w:color="auto"/>
            <w:right w:val="none" w:sz="0" w:space="0" w:color="auto"/>
          </w:divBdr>
        </w:div>
        <w:div w:id="184827861">
          <w:marLeft w:val="0"/>
          <w:marRight w:val="0"/>
          <w:marTop w:val="0"/>
          <w:marBottom w:val="0"/>
          <w:divBdr>
            <w:top w:val="none" w:sz="0" w:space="0" w:color="auto"/>
            <w:left w:val="none" w:sz="0" w:space="0" w:color="auto"/>
            <w:bottom w:val="none" w:sz="0" w:space="0" w:color="auto"/>
            <w:right w:val="none" w:sz="0" w:space="0" w:color="auto"/>
          </w:divBdr>
        </w:div>
        <w:div w:id="248196806">
          <w:marLeft w:val="0"/>
          <w:marRight w:val="0"/>
          <w:marTop w:val="0"/>
          <w:marBottom w:val="0"/>
          <w:divBdr>
            <w:top w:val="none" w:sz="0" w:space="0" w:color="auto"/>
            <w:left w:val="none" w:sz="0" w:space="0" w:color="auto"/>
            <w:bottom w:val="none" w:sz="0" w:space="0" w:color="auto"/>
            <w:right w:val="none" w:sz="0" w:space="0" w:color="auto"/>
          </w:divBdr>
        </w:div>
        <w:div w:id="543955313">
          <w:marLeft w:val="0"/>
          <w:marRight w:val="0"/>
          <w:marTop w:val="0"/>
          <w:marBottom w:val="0"/>
          <w:divBdr>
            <w:top w:val="none" w:sz="0" w:space="0" w:color="auto"/>
            <w:left w:val="none" w:sz="0" w:space="0" w:color="auto"/>
            <w:bottom w:val="none" w:sz="0" w:space="0" w:color="auto"/>
            <w:right w:val="none" w:sz="0" w:space="0" w:color="auto"/>
          </w:divBdr>
        </w:div>
        <w:div w:id="637683705">
          <w:marLeft w:val="0"/>
          <w:marRight w:val="0"/>
          <w:marTop w:val="0"/>
          <w:marBottom w:val="0"/>
          <w:divBdr>
            <w:top w:val="none" w:sz="0" w:space="0" w:color="auto"/>
            <w:left w:val="none" w:sz="0" w:space="0" w:color="auto"/>
            <w:bottom w:val="none" w:sz="0" w:space="0" w:color="auto"/>
            <w:right w:val="none" w:sz="0" w:space="0" w:color="auto"/>
          </w:divBdr>
        </w:div>
        <w:div w:id="1019047093">
          <w:marLeft w:val="0"/>
          <w:marRight w:val="0"/>
          <w:marTop w:val="0"/>
          <w:marBottom w:val="0"/>
          <w:divBdr>
            <w:top w:val="none" w:sz="0" w:space="0" w:color="auto"/>
            <w:left w:val="none" w:sz="0" w:space="0" w:color="auto"/>
            <w:bottom w:val="none" w:sz="0" w:space="0" w:color="auto"/>
            <w:right w:val="none" w:sz="0" w:space="0" w:color="auto"/>
          </w:divBdr>
        </w:div>
        <w:div w:id="1110203907">
          <w:marLeft w:val="0"/>
          <w:marRight w:val="0"/>
          <w:marTop w:val="0"/>
          <w:marBottom w:val="0"/>
          <w:divBdr>
            <w:top w:val="none" w:sz="0" w:space="0" w:color="auto"/>
            <w:left w:val="none" w:sz="0" w:space="0" w:color="auto"/>
            <w:bottom w:val="none" w:sz="0" w:space="0" w:color="auto"/>
            <w:right w:val="none" w:sz="0" w:space="0" w:color="auto"/>
          </w:divBdr>
        </w:div>
        <w:div w:id="1252734933">
          <w:marLeft w:val="0"/>
          <w:marRight w:val="0"/>
          <w:marTop w:val="0"/>
          <w:marBottom w:val="0"/>
          <w:divBdr>
            <w:top w:val="none" w:sz="0" w:space="0" w:color="auto"/>
            <w:left w:val="none" w:sz="0" w:space="0" w:color="auto"/>
            <w:bottom w:val="none" w:sz="0" w:space="0" w:color="auto"/>
            <w:right w:val="none" w:sz="0" w:space="0" w:color="auto"/>
          </w:divBdr>
        </w:div>
        <w:div w:id="1349212961">
          <w:marLeft w:val="0"/>
          <w:marRight w:val="0"/>
          <w:marTop w:val="0"/>
          <w:marBottom w:val="0"/>
          <w:divBdr>
            <w:top w:val="none" w:sz="0" w:space="0" w:color="auto"/>
            <w:left w:val="none" w:sz="0" w:space="0" w:color="auto"/>
            <w:bottom w:val="none" w:sz="0" w:space="0" w:color="auto"/>
            <w:right w:val="none" w:sz="0" w:space="0" w:color="auto"/>
          </w:divBdr>
        </w:div>
        <w:div w:id="1651014958">
          <w:marLeft w:val="0"/>
          <w:marRight w:val="0"/>
          <w:marTop w:val="0"/>
          <w:marBottom w:val="0"/>
          <w:divBdr>
            <w:top w:val="none" w:sz="0" w:space="0" w:color="auto"/>
            <w:left w:val="none" w:sz="0" w:space="0" w:color="auto"/>
            <w:bottom w:val="none" w:sz="0" w:space="0" w:color="auto"/>
            <w:right w:val="none" w:sz="0" w:space="0" w:color="auto"/>
          </w:divBdr>
        </w:div>
        <w:div w:id="1881815536">
          <w:marLeft w:val="0"/>
          <w:marRight w:val="0"/>
          <w:marTop w:val="0"/>
          <w:marBottom w:val="0"/>
          <w:divBdr>
            <w:top w:val="none" w:sz="0" w:space="0" w:color="auto"/>
            <w:left w:val="none" w:sz="0" w:space="0" w:color="auto"/>
            <w:bottom w:val="none" w:sz="0" w:space="0" w:color="auto"/>
            <w:right w:val="none" w:sz="0" w:space="0" w:color="auto"/>
          </w:divBdr>
        </w:div>
        <w:div w:id="1887061014">
          <w:marLeft w:val="0"/>
          <w:marRight w:val="0"/>
          <w:marTop w:val="0"/>
          <w:marBottom w:val="0"/>
          <w:divBdr>
            <w:top w:val="none" w:sz="0" w:space="0" w:color="auto"/>
            <w:left w:val="none" w:sz="0" w:space="0" w:color="auto"/>
            <w:bottom w:val="none" w:sz="0" w:space="0" w:color="auto"/>
            <w:right w:val="none" w:sz="0" w:space="0" w:color="auto"/>
          </w:divBdr>
        </w:div>
        <w:div w:id="1954551720">
          <w:marLeft w:val="0"/>
          <w:marRight w:val="0"/>
          <w:marTop w:val="0"/>
          <w:marBottom w:val="0"/>
          <w:divBdr>
            <w:top w:val="none" w:sz="0" w:space="0" w:color="auto"/>
            <w:left w:val="none" w:sz="0" w:space="0" w:color="auto"/>
            <w:bottom w:val="none" w:sz="0" w:space="0" w:color="auto"/>
            <w:right w:val="none" w:sz="0" w:space="0" w:color="auto"/>
          </w:divBdr>
        </w:div>
        <w:div w:id="2038895412">
          <w:marLeft w:val="0"/>
          <w:marRight w:val="0"/>
          <w:marTop w:val="0"/>
          <w:marBottom w:val="0"/>
          <w:divBdr>
            <w:top w:val="none" w:sz="0" w:space="0" w:color="auto"/>
            <w:left w:val="none" w:sz="0" w:space="0" w:color="auto"/>
            <w:bottom w:val="none" w:sz="0" w:space="0" w:color="auto"/>
            <w:right w:val="none" w:sz="0" w:space="0" w:color="auto"/>
          </w:divBdr>
        </w:div>
      </w:divsChild>
    </w:div>
    <w:div w:id="1258901554">
      <w:bodyDiv w:val="1"/>
      <w:marLeft w:val="0"/>
      <w:marRight w:val="0"/>
      <w:marTop w:val="0"/>
      <w:marBottom w:val="0"/>
      <w:divBdr>
        <w:top w:val="none" w:sz="0" w:space="0" w:color="auto"/>
        <w:left w:val="none" w:sz="0" w:space="0" w:color="auto"/>
        <w:bottom w:val="none" w:sz="0" w:space="0" w:color="auto"/>
        <w:right w:val="none" w:sz="0" w:space="0" w:color="auto"/>
      </w:divBdr>
      <w:divsChild>
        <w:div w:id="1083992964">
          <w:marLeft w:val="0"/>
          <w:marRight w:val="0"/>
          <w:marTop w:val="0"/>
          <w:marBottom w:val="0"/>
          <w:divBdr>
            <w:top w:val="none" w:sz="0" w:space="0" w:color="auto"/>
            <w:left w:val="none" w:sz="0" w:space="0" w:color="auto"/>
            <w:bottom w:val="none" w:sz="0" w:space="0" w:color="auto"/>
            <w:right w:val="none" w:sz="0" w:space="0" w:color="auto"/>
          </w:divBdr>
        </w:div>
        <w:div w:id="1127354888">
          <w:marLeft w:val="0"/>
          <w:marRight w:val="0"/>
          <w:marTop w:val="0"/>
          <w:marBottom w:val="0"/>
          <w:divBdr>
            <w:top w:val="none" w:sz="0" w:space="0" w:color="auto"/>
            <w:left w:val="none" w:sz="0" w:space="0" w:color="auto"/>
            <w:bottom w:val="none" w:sz="0" w:space="0" w:color="auto"/>
            <w:right w:val="none" w:sz="0" w:space="0" w:color="auto"/>
          </w:divBdr>
        </w:div>
      </w:divsChild>
    </w:div>
    <w:div w:id="1353535831">
      <w:bodyDiv w:val="1"/>
      <w:marLeft w:val="0"/>
      <w:marRight w:val="0"/>
      <w:marTop w:val="0"/>
      <w:marBottom w:val="0"/>
      <w:divBdr>
        <w:top w:val="none" w:sz="0" w:space="0" w:color="auto"/>
        <w:left w:val="none" w:sz="0" w:space="0" w:color="auto"/>
        <w:bottom w:val="none" w:sz="0" w:space="0" w:color="auto"/>
        <w:right w:val="none" w:sz="0" w:space="0" w:color="auto"/>
      </w:divBdr>
      <w:divsChild>
        <w:div w:id="66271299">
          <w:marLeft w:val="0"/>
          <w:marRight w:val="0"/>
          <w:marTop w:val="0"/>
          <w:marBottom w:val="0"/>
          <w:divBdr>
            <w:top w:val="none" w:sz="0" w:space="0" w:color="auto"/>
            <w:left w:val="none" w:sz="0" w:space="0" w:color="auto"/>
            <w:bottom w:val="none" w:sz="0" w:space="0" w:color="auto"/>
            <w:right w:val="none" w:sz="0" w:space="0" w:color="auto"/>
          </w:divBdr>
        </w:div>
        <w:div w:id="116457506">
          <w:marLeft w:val="0"/>
          <w:marRight w:val="0"/>
          <w:marTop w:val="0"/>
          <w:marBottom w:val="0"/>
          <w:divBdr>
            <w:top w:val="none" w:sz="0" w:space="0" w:color="auto"/>
            <w:left w:val="none" w:sz="0" w:space="0" w:color="auto"/>
            <w:bottom w:val="none" w:sz="0" w:space="0" w:color="auto"/>
            <w:right w:val="none" w:sz="0" w:space="0" w:color="auto"/>
          </w:divBdr>
        </w:div>
        <w:div w:id="185564218">
          <w:marLeft w:val="0"/>
          <w:marRight w:val="0"/>
          <w:marTop w:val="0"/>
          <w:marBottom w:val="0"/>
          <w:divBdr>
            <w:top w:val="none" w:sz="0" w:space="0" w:color="auto"/>
            <w:left w:val="none" w:sz="0" w:space="0" w:color="auto"/>
            <w:bottom w:val="none" w:sz="0" w:space="0" w:color="auto"/>
            <w:right w:val="none" w:sz="0" w:space="0" w:color="auto"/>
          </w:divBdr>
        </w:div>
        <w:div w:id="275913793">
          <w:marLeft w:val="0"/>
          <w:marRight w:val="0"/>
          <w:marTop w:val="0"/>
          <w:marBottom w:val="0"/>
          <w:divBdr>
            <w:top w:val="none" w:sz="0" w:space="0" w:color="auto"/>
            <w:left w:val="none" w:sz="0" w:space="0" w:color="auto"/>
            <w:bottom w:val="none" w:sz="0" w:space="0" w:color="auto"/>
            <w:right w:val="none" w:sz="0" w:space="0" w:color="auto"/>
          </w:divBdr>
        </w:div>
        <w:div w:id="315719626">
          <w:marLeft w:val="0"/>
          <w:marRight w:val="0"/>
          <w:marTop w:val="0"/>
          <w:marBottom w:val="0"/>
          <w:divBdr>
            <w:top w:val="none" w:sz="0" w:space="0" w:color="auto"/>
            <w:left w:val="none" w:sz="0" w:space="0" w:color="auto"/>
            <w:bottom w:val="none" w:sz="0" w:space="0" w:color="auto"/>
            <w:right w:val="none" w:sz="0" w:space="0" w:color="auto"/>
          </w:divBdr>
        </w:div>
        <w:div w:id="318652346">
          <w:marLeft w:val="0"/>
          <w:marRight w:val="0"/>
          <w:marTop w:val="0"/>
          <w:marBottom w:val="0"/>
          <w:divBdr>
            <w:top w:val="none" w:sz="0" w:space="0" w:color="auto"/>
            <w:left w:val="none" w:sz="0" w:space="0" w:color="auto"/>
            <w:bottom w:val="none" w:sz="0" w:space="0" w:color="auto"/>
            <w:right w:val="none" w:sz="0" w:space="0" w:color="auto"/>
          </w:divBdr>
        </w:div>
        <w:div w:id="332876202">
          <w:marLeft w:val="0"/>
          <w:marRight w:val="0"/>
          <w:marTop w:val="0"/>
          <w:marBottom w:val="0"/>
          <w:divBdr>
            <w:top w:val="none" w:sz="0" w:space="0" w:color="auto"/>
            <w:left w:val="none" w:sz="0" w:space="0" w:color="auto"/>
            <w:bottom w:val="none" w:sz="0" w:space="0" w:color="auto"/>
            <w:right w:val="none" w:sz="0" w:space="0" w:color="auto"/>
          </w:divBdr>
        </w:div>
        <w:div w:id="400906256">
          <w:marLeft w:val="0"/>
          <w:marRight w:val="0"/>
          <w:marTop w:val="0"/>
          <w:marBottom w:val="0"/>
          <w:divBdr>
            <w:top w:val="none" w:sz="0" w:space="0" w:color="auto"/>
            <w:left w:val="none" w:sz="0" w:space="0" w:color="auto"/>
            <w:bottom w:val="none" w:sz="0" w:space="0" w:color="auto"/>
            <w:right w:val="none" w:sz="0" w:space="0" w:color="auto"/>
          </w:divBdr>
        </w:div>
        <w:div w:id="434833626">
          <w:marLeft w:val="0"/>
          <w:marRight w:val="0"/>
          <w:marTop w:val="0"/>
          <w:marBottom w:val="0"/>
          <w:divBdr>
            <w:top w:val="none" w:sz="0" w:space="0" w:color="auto"/>
            <w:left w:val="none" w:sz="0" w:space="0" w:color="auto"/>
            <w:bottom w:val="none" w:sz="0" w:space="0" w:color="auto"/>
            <w:right w:val="none" w:sz="0" w:space="0" w:color="auto"/>
          </w:divBdr>
        </w:div>
        <w:div w:id="584268361">
          <w:marLeft w:val="0"/>
          <w:marRight w:val="0"/>
          <w:marTop w:val="0"/>
          <w:marBottom w:val="0"/>
          <w:divBdr>
            <w:top w:val="none" w:sz="0" w:space="0" w:color="auto"/>
            <w:left w:val="none" w:sz="0" w:space="0" w:color="auto"/>
            <w:bottom w:val="none" w:sz="0" w:space="0" w:color="auto"/>
            <w:right w:val="none" w:sz="0" w:space="0" w:color="auto"/>
          </w:divBdr>
        </w:div>
        <w:div w:id="723868258">
          <w:marLeft w:val="0"/>
          <w:marRight w:val="0"/>
          <w:marTop w:val="0"/>
          <w:marBottom w:val="0"/>
          <w:divBdr>
            <w:top w:val="none" w:sz="0" w:space="0" w:color="auto"/>
            <w:left w:val="none" w:sz="0" w:space="0" w:color="auto"/>
            <w:bottom w:val="none" w:sz="0" w:space="0" w:color="auto"/>
            <w:right w:val="none" w:sz="0" w:space="0" w:color="auto"/>
          </w:divBdr>
        </w:div>
        <w:div w:id="761337435">
          <w:marLeft w:val="0"/>
          <w:marRight w:val="0"/>
          <w:marTop w:val="0"/>
          <w:marBottom w:val="0"/>
          <w:divBdr>
            <w:top w:val="none" w:sz="0" w:space="0" w:color="auto"/>
            <w:left w:val="none" w:sz="0" w:space="0" w:color="auto"/>
            <w:bottom w:val="none" w:sz="0" w:space="0" w:color="auto"/>
            <w:right w:val="none" w:sz="0" w:space="0" w:color="auto"/>
          </w:divBdr>
        </w:div>
        <w:div w:id="960456858">
          <w:marLeft w:val="0"/>
          <w:marRight w:val="0"/>
          <w:marTop w:val="0"/>
          <w:marBottom w:val="0"/>
          <w:divBdr>
            <w:top w:val="none" w:sz="0" w:space="0" w:color="auto"/>
            <w:left w:val="none" w:sz="0" w:space="0" w:color="auto"/>
            <w:bottom w:val="none" w:sz="0" w:space="0" w:color="auto"/>
            <w:right w:val="none" w:sz="0" w:space="0" w:color="auto"/>
          </w:divBdr>
        </w:div>
        <w:div w:id="989091332">
          <w:marLeft w:val="0"/>
          <w:marRight w:val="0"/>
          <w:marTop w:val="0"/>
          <w:marBottom w:val="0"/>
          <w:divBdr>
            <w:top w:val="none" w:sz="0" w:space="0" w:color="auto"/>
            <w:left w:val="none" w:sz="0" w:space="0" w:color="auto"/>
            <w:bottom w:val="none" w:sz="0" w:space="0" w:color="auto"/>
            <w:right w:val="none" w:sz="0" w:space="0" w:color="auto"/>
          </w:divBdr>
        </w:div>
        <w:div w:id="1274096313">
          <w:marLeft w:val="0"/>
          <w:marRight w:val="0"/>
          <w:marTop w:val="0"/>
          <w:marBottom w:val="0"/>
          <w:divBdr>
            <w:top w:val="none" w:sz="0" w:space="0" w:color="auto"/>
            <w:left w:val="none" w:sz="0" w:space="0" w:color="auto"/>
            <w:bottom w:val="none" w:sz="0" w:space="0" w:color="auto"/>
            <w:right w:val="none" w:sz="0" w:space="0" w:color="auto"/>
          </w:divBdr>
        </w:div>
        <w:div w:id="1600597055">
          <w:marLeft w:val="0"/>
          <w:marRight w:val="0"/>
          <w:marTop w:val="0"/>
          <w:marBottom w:val="0"/>
          <w:divBdr>
            <w:top w:val="none" w:sz="0" w:space="0" w:color="auto"/>
            <w:left w:val="none" w:sz="0" w:space="0" w:color="auto"/>
            <w:bottom w:val="none" w:sz="0" w:space="0" w:color="auto"/>
            <w:right w:val="none" w:sz="0" w:space="0" w:color="auto"/>
          </w:divBdr>
        </w:div>
        <w:div w:id="1674726673">
          <w:marLeft w:val="0"/>
          <w:marRight w:val="0"/>
          <w:marTop w:val="0"/>
          <w:marBottom w:val="0"/>
          <w:divBdr>
            <w:top w:val="none" w:sz="0" w:space="0" w:color="auto"/>
            <w:left w:val="none" w:sz="0" w:space="0" w:color="auto"/>
            <w:bottom w:val="none" w:sz="0" w:space="0" w:color="auto"/>
            <w:right w:val="none" w:sz="0" w:space="0" w:color="auto"/>
          </w:divBdr>
        </w:div>
        <w:div w:id="1900282905">
          <w:marLeft w:val="0"/>
          <w:marRight w:val="0"/>
          <w:marTop w:val="0"/>
          <w:marBottom w:val="0"/>
          <w:divBdr>
            <w:top w:val="none" w:sz="0" w:space="0" w:color="auto"/>
            <w:left w:val="none" w:sz="0" w:space="0" w:color="auto"/>
            <w:bottom w:val="none" w:sz="0" w:space="0" w:color="auto"/>
            <w:right w:val="none" w:sz="0" w:space="0" w:color="auto"/>
          </w:divBdr>
        </w:div>
        <w:div w:id="2025941335">
          <w:marLeft w:val="0"/>
          <w:marRight w:val="0"/>
          <w:marTop w:val="0"/>
          <w:marBottom w:val="0"/>
          <w:divBdr>
            <w:top w:val="none" w:sz="0" w:space="0" w:color="auto"/>
            <w:left w:val="none" w:sz="0" w:space="0" w:color="auto"/>
            <w:bottom w:val="none" w:sz="0" w:space="0" w:color="auto"/>
            <w:right w:val="none" w:sz="0" w:space="0" w:color="auto"/>
          </w:divBdr>
        </w:div>
        <w:div w:id="2069063549">
          <w:marLeft w:val="0"/>
          <w:marRight w:val="0"/>
          <w:marTop w:val="0"/>
          <w:marBottom w:val="0"/>
          <w:divBdr>
            <w:top w:val="none" w:sz="0" w:space="0" w:color="auto"/>
            <w:left w:val="none" w:sz="0" w:space="0" w:color="auto"/>
            <w:bottom w:val="none" w:sz="0" w:space="0" w:color="auto"/>
            <w:right w:val="none" w:sz="0" w:space="0" w:color="auto"/>
          </w:divBdr>
        </w:div>
      </w:divsChild>
    </w:div>
    <w:div w:id="1660377992">
      <w:bodyDiv w:val="1"/>
      <w:marLeft w:val="0"/>
      <w:marRight w:val="0"/>
      <w:marTop w:val="0"/>
      <w:marBottom w:val="0"/>
      <w:divBdr>
        <w:top w:val="none" w:sz="0" w:space="0" w:color="auto"/>
        <w:left w:val="none" w:sz="0" w:space="0" w:color="auto"/>
        <w:bottom w:val="none" w:sz="0" w:space="0" w:color="auto"/>
        <w:right w:val="none" w:sz="0" w:space="0" w:color="auto"/>
      </w:divBdr>
      <w:divsChild>
        <w:div w:id="249196713">
          <w:marLeft w:val="0"/>
          <w:marRight w:val="0"/>
          <w:marTop w:val="0"/>
          <w:marBottom w:val="0"/>
          <w:divBdr>
            <w:top w:val="none" w:sz="0" w:space="0" w:color="auto"/>
            <w:left w:val="none" w:sz="0" w:space="0" w:color="auto"/>
            <w:bottom w:val="none" w:sz="0" w:space="0" w:color="auto"/>
            <w:right w:val="none" w:sz="0" w:space="0" w:color="auto"/>
          </w:divBdr>
        </w:div>
        <w:div w:id="492337622">
          <w:marLeft w:val="0"/>
          <w:marRight w:val="0"/>
          <w:marTop w:val="0"/>
          <w:marBottom w:val="0"/>
          <w:divBdr>
            <w:top w:val="none" w:sz="0" w:space="0" w:color="auto"/>
            <w:left w:val="none" w:sz="0" w:space="0" w:color="auto"/>
            <w:bottom w:val="none" w:sz="0" w:space="0" w:color="auto"/>
            <w:right w:val="none" w:sz="0" w:space="0" w:color="auto"/>
          </w:divBdr>
        </w:div>
        <w:div w:id="658582086">
          <w:marLeft w:val="0"/>
          <w:marRight w:val="0"/>
          <w:marTop w:val="0"/>
          <w:marBottom w:val="0"/>
          <w:divBdr>
            <w:top w:val="none" w:sz="0" w:space="0" w:color="auto"/>
            <w:left w:val="none" w:sz="0" w:space="0" w:color="auto"/>
            <w:bottom w:val="none" w:sz="0" w:space="0" w:color="auto"/>
            <w:right w:val="none" w:sz="0" w:space="0" w:color="auto"/>
          </w:divBdr>
        </w:div>
        <w:div w:id="1234778409">
          <w:marLeft w:val="0"/>
          <w:marRight w:val="0"/>
          <w:marTop w:val="0"/>
          <w:marBottom w:val="0"/>
          <w:divBdr>
            <w:top w:val="none" w:sz="0" w:space="0" w:color="auto"/>
            <w:left w:val="none" w:sz="0" w:space="0" w:color="auto"/>
            <w:bottom w:val="none" w:sz="0" w:space="0" w:color="auto"/>
            <w:right w:val="none" w:sz="0" w:space="0" w:color="auto"/>
          </w:divBdr>
        </w:div>
        <w:div w:id="1333414189">
          <w:marLeft w:val="0"/>
          <w:marRight w:val="0"/>
          <w:marTop w:val="0"/>
          <w:marBottom w:val="0"/>
          <w:divBdr>
            <w:top w:val="none" w:sz="0" w:space="0" w:color="auto"/>
            <w:left w:val="none" w:sz="0" w:space="0" w:color="auto"/>
            <w:bottom w:val="none" w:sz="0" w:space="0" w:color="auto"/>
            <w:right w:val="none" w:sz="0" w:space="0" w:color="auto"/>
          </w:divBdr>
        </w:div>
        <w:div w:id="1807502815">
          <w:marLeft w:val="0"/>
          <w:marRight w:val="0"/>
          <w:marTop w:val="0"/>
          <w:marBottom w:val="0"/>
          <w:divBdr>
            <w:top w:val="none" w:sz="0" w:space="0" w:color="auto"/>
            <w:left w:val="none" w:sz="0" w:space="0" w:color="auto"/>
            <w:bottom w:val="none" w:sz="0" w:space="0" w:color="auto"/>
            <w:right w:val="none" w:sz="0" w:space="0" w:color="auto"/>
          </w:divBdr>
        </w:div>
      </w:divsChild>
    </w:div>
    <w:div w:id="1788696535">
      <w:bodyDiv w:val="1"/>
      <w:marLeft w:val="0"/>
      <w:marRight w:val="0"/>
      <w:marTop w:val="0"/>
      <w:marBottom w:val="0"/>
      <w:divBdr>
        <w:top w:val="none" w:sz="0" w:space="0" w:color="auto"/>
        <w:left w:val="none" w:sz="0" w:space="0" w:color="auto"/>
        <w:bottom w:val="none" w:sz="0" w:space="0" w:color="auto"/>
        <w:right w:val="none" w:sz="0" w:space="0" w:color="auto"/>
      </w:divBdr>
      <w:divsChild>
        <w:div w:id="21982928">
          <w:marLeft w:val="0"/>
          <w:marRight w:val="0"/>
          <w:marTop w:val="0"/>
          <w:marBottom w:val="0"/>
          <w:divBdr>
            <w:top w:val="none" w:sz="0" w:space="0" w:color="auto"/>
            <w:left w:val="none" w:sz="0" w:space="0" w:color="auto"/>
            <w:bottom w:val="none" w:sz="0" w:space="0" w:color="auto"/>
            <w:right w:val="none" w:sz="0" w:space="0" w:color="auto"/>
          </w:divBdr>
        </w:div>
        <w:div w:id="29569740">
          <w:marLeft w:val="0"/>
          <w:marRight w:val="0"/>
          <w:marTop w:val="0"/>
          <w:marBottom w:val="0"/>
          <w:divBdr>
            <w:top w:val="none" w:sz="0" w:space="0" w:color="auto"/>
            <w:left w:val="none" w:sz="0" w:space="0" w:color="auto"/>
            <w:bottom w:val="none" w:sz="0" w:space="0" w:color="auto"/>
            <w:right w:val="none" w:sz="0" w:space="0" w:color="auto"/>
          </w:divBdr>
        </w:div>
        <w:div w:id="35129616">
          <w:marLeft w:val="0"/>
          <w:marRight w:val="0"/>
          <w:marTop w:val="0"/>
          <w:marBottom w:val="0"/>
          <w:divBdr>
            <w:top w:val="none" w:sz="0" w:space="0" w:color="auto"/>
            <w:left w:val="none" w:sz="0" w:space="0" w:color="auto"/>
            <w:bottom w:val="none" w:sz="0" w:space="0" w:color="auto"/>
            <w:right w:val="none" w:sz="0" w:space="0" w:color="auto"/>
          </w:divBdr>
        </w:div>
        <w:div w:id="42533498">
          <w:marLeft w:val="0"/>
          <w:marRight w:val="0"/>
          <w:marTop w:val="0"/>
          <w:marBottom w:val="0"/>
          <w:divBdr>
            <w:top w:val="none" w:sz="0" w:space="0" w:color="auto"/>
            <w:left w:val="none" w:sz="0" w:space="0" w:color="auto"/>
            <w:bottom w:val="none" w:sz="0" w:space="0" w:color="auto"/>
            <w:right w:val="none" w:sz="0" w:space="0" w:color="auto"/>
          </w:divBdr>
        </w:div>
        <w:div w:id="55205892">
          <w:marLeft w:val="0"/>
          <w:marRight w:val="0"/>
          <w:marTop w:val="0"/>
          <w:marBottom w:val="0"/>
          <w:divBdr>
            <w:top w:val="none" w:sz="0" w:space="0" w:color="auto"/>
            <w:left w:val="none" w:sz="0" w:space="0" w:color="auto"/>
            <w:bottom w:val="none" w:sz="0" w:space="0" w:color="auto"/>
            <w:right w:val="none" w:sz="0" w:space="0" w:color="auto"/>
          </w:divBdr>
        </w:div>
        <w:div w:id="56899386">
          <w:marLeft w:val="0"/>
          <w:marRight w:val="0"/>
          <w:marTop w:val="0"/>
          <w:marBottom w:val="0"/>
          <w:divBdr>
            <w:top w:val="none" w:sz="0" w:space="0" w:color="auto"/>
            <w:left w:val="none" w:sz="0" w:space="0" w:color="auto"/>
            <w:bottom w:val="none" w:sz="0" w:space="0" w:color="auto"/>
            <w:right w:val="none" w:sz="0" w:space="0" w:color="auto"/>
          </w:divBdr>
        </w:div>
        <w:div w:id="84621297">
          <w:marLeft w:val="0"/>
          <w:marRight w:val="0"/>
          <w:marTop w:val="0"/>
          <w:marBottom w:val="0"/>
          <w:divBdr>
            <w:top w:val="none" w:sz="0" w:space="0" w:color="auto"/>
            <w:left w:val="none" w:sz="0" w:space="0" w:color="auto"/>
            <w:bottom w:val="none" w:sz="0" w:space="0" w:color="auto"/>
            <w:right w:val="none" w:sz="0" w:space="0" w:color="auto"/>
          </w:divBdr>
        </w:div>
        <w:div w:id="98987800">
          <w:marLeft w:val="0"/>
          <w:marRight w:val="0"/>
          <w:marTop w:val="0"/>
          <w:marBottom w:val="0"/>
          <w:divBdr>
            <w:top w:val="none" w:sz="0" w:space="0" w:color="auto"/>
            <w:left w:val="none" w:sz="0" w:space="0" w:color="auto"/>
            <w:bottom w:val="none" w:sz="0" w:space="0" w:color="auto"/>
            <w:right w:val="none" w:sz="0" w:space="0" w:color="auto"/>
          </w:divBdr>
        </w:div>
        <w:div w:id="116804141">
          <w:marLeft w:val="0"/>
          <w:marRight w:val="0"/>
          <w:marTop w:val="0"/>
          <w:marBottom w:val="0"/>
          <w:divBdr>
            <w:top w:val="none" w:sz="0" w:space="0" w:color="auto"/>
            <w:left w:val="none" w:sz="0" w:space="0" w:color="auto"/>
            <w:bottom w:val="none" w:sz="0" w:space="0" w:color="auto"/>
            <w:right w:val="none" w:sz="0" w:space="0" w:color="auto"/>
          </w:divBdr>
        </w:div>
        <w:div w:id="136119017">
          <w:marLeft w:val="0"/>
          <w:marRight w:val="0"/>
          <w:marTop w:val="0"/>
          <w:marBottom w:val="0"/>
          <w:divBdr>
            <w:top w:val="none" w:sz="0" w:space="0" w:color="auto"/>
            <w:left w:val="none" w:sz="0" w:space="0" w:color="auto"/>
            <w:bottom w:val="none" w:sz="0" w:space="0" w:color="auto"/>
            <w:right w:val="none" w:sz="0" w:space="0" w:color="auto"/>
          </w:divBdr>
        </w:div>
        <w:div w:id="157618902">
          <w:marLeft w:val="0"/>
          <w:marRight w:val="0"/>
          <w:marTop w:val="0"/>
          <w:marBottom w:val="0"/>
          <w:divBdr>
            <w:top w:val="none" w:sz="0" w:space="0" w:color="auto"/>
            <w:left w:val="none" w:sz="0" w:space="0" w:color="auto"/>
            <w:bottom w:val="none" w:sz="0" w:space="0" w:color="auto"/>
            <w:right w:val="none" w:sz="0" w:space="0" w:color="auto"/>
          </w:divBdr>
        </w:div>
        <w:div w:id="164328098">
          <w:marLeft w:val="0"/>
          <w:marRight w:val="0"/>
          <w:marTop w:val="0"/>
          <w:marBottom w:val="0"/>
          <w:divBdr>
            <w:top w:val="none" w:sz="0" w:space="0" w:color="auto"/>
            <w:left w:val="none" w:sz="0" w:space="0" w:color="auto"/>
            <w:bottom w:val="none" w:sz="0" w:space="0" w:color="auto"/>
            <w:right w:val="none" w:sz="0" w:space="0" w:color="auto"/>
          </w:divBdr>
        </w:div>
        <w:div w:id="170683777">
          <w:marLeft w:val="0"/>
          <w:marRight w:val="0"/>
          <w:marTop w:val="0"/>
          <w:marBottom w:val="0"/>
          <w:divBdr>
            <w:top w:val="none" w:sz="0" w:space="0" w:color="auto"/>
            <w:left w:val="none" w:sz="0" w:space="0" w:color="auto"/>
            <w:bottom w:val="none" w:sz="0" w:space="0" w:color="auto"/>
            <w:right w:val="none" w:sz="0" w:space="0" w:color="auto"/>
          </w:divBdr>
        </w:div>
        <w:div w:id="181748511">
          <w:marLeft w:val="0"/>
          <w:marRight w:val="0"/>
          <w:marTop w:val="0"/>
          <w:marBottom w:val="0"/>
          <w:divBdr>
            <w:top w:val="none" w:sz="0" w:space="0" w:color="auto"/>
            <w:left w:val="none" w:sz="0" w:space="0" w:color="auto"/>
            <w:bottom w:val="none" w:sz="0" w:space="0" w:color="auto"/>
            <w:right w:val="none" w:sz="0" w:space="0" w:color="auto"/>
          </w:divBdr>
        </w:div>
        <w:div w:id="184490376">
          <w:marLeft w:val="0"/>
          <w:marRight w:val="0"/>
          <w:marTop w:val="0"/>
          <w:marBottom w:val="0"/>
          <w:divBdr>
            <w:top w:val="none" w:sz="0" w:space="0" w:color="auto"/>
            <w:left w:val="none" w:sz="0" w:space="0" w:color="auto"/>
            <w:bottom w:val="none" w:sz="0" w:space="0" w:color="auto"/>
            <w:right w:val="none" w:sz="0" w:space="0" w:color="auto"/>
          </w:divBdr>
        </w:div>
        <w:div w:id="186986999">
          <w:marLeft w:val="0"/>
          <w:marRight w:val="0"/>
          <w:marTop w:val="0"/>
          <w:marBottom w:val="0"/>
          <w:divBdr>
            <w:top w:val="none" w:sz="0" w:space="0" w:color="auto"/>
            <w:left w:val="none" w:sz="0" w:space="0" w:color="auto"/>
            <w:bottom w:val="none" w:sz="0" w:space="0" w:color="auto"/>
            <w:right w:val="none" w:sz="0" w:space="0" w:color="auto"/>
          </w:divBdr>
        </w:div>
        <w:div w:id="187452825">
          <w:marLeft w:val="0"/>
          <w:marRight w:val="0"/>
          <w:marTop w:val="0"/>
          <w:marBottom w:val="0"/>
          <w:divBdr>
            <w:top w:val="none" w:sz="0" w:space="0" w:color="auto"/>
            <w:left w:val="none" w:sz="0" w:space="0" w:color="auto"/>
            <w:bottom w:val="none" w:sz="0" w:space="0" w:color="auto"/>
            <w:right w:val="none" w:sz="0" w:space="0" w:color="auto"/>
          </w:divBdr>
        </w:div>
        <w:div w:id="193540423">
          <w:marLeft w:val="0"/>
          <w:marRight w:val="0"/>
          <w:marTop w:val="0"/>
          <w:marBottom w:val="0"/>
          <w:divBdr>
            <w:top w:val="none" w:sz="0" w:space="0" w:color="auto"/>
            <w:left w:val="none" w:sz="0" w:space="0" w:color="auto"/>
            <w:bottom w:val="none" w:sz="0" w:space="0" w:color="auto"/>
            <w:right w:val="none" w:sz="0" w:space="0" w:color="auto"/>
          </w:divBdr>
        </w:div>
        <w:div w:id="196242876">
          <w:marLeft w:val="0"/>
          <w:marRight w:val="0"/>
          <w:marTop w:val="0"/>
          <w:marBottom w:val="0"/>
          <w:divBdr>
            <w:top w:val="none" w:sz="0" w:space="0" w:color="auto"/>
            <w:left w:val="none" w:sz="0" w:space="0" w:color="auto"/>
            <w:bottom w:val="none" w:sz="0" w:space="0" w:color="auto"/>
            <w:right w:val="none" w:sz="0" w:space="0" w:color="auto"/>
          </w:divBdr>
        </w:div>
        <w:div w:id="236483565">
          <w:marLeft w:val="0"/>
          <w:marRight w:val="0"/>
          <w:marTop w:val="0"/>
          <w:marBottom w:val="0"/>
          <w:divBdr>
            <w:top w:val="none" w:sz="0" w:space="0" w:color="auto"/>
            <w:left w:val="none" w:sz="0" w:space="0" w:color="auto"/>
            <w:bottom w:val="none" w:sz="0" w:space="0" w:color="auto"/>
            <w:right w:val="none" w:sz="0" w:space="0" w:color="auto"/>
          </w:divBdr>
        </w:div>
        <w:div w:id="244845311">
          <w:marLeft w:val="0"/>
          <w:marRight w:val="0"/>
          <w:marTop w:val="0"/>
          <w:marBottom w:val="0"/>
          <w:divBdr>
            <w:top w:val="none" w:sz="0" w:space="0" w:color="auto"/>
            <w:left w:val="none" w:sz="0" w:space="0" w:color="auto"/>
            <w:bottom w:val="none" w:sz="0" w:space="0" w:color="auto"/>
            <w:right w:val="none" w:sz="0" w:space="0" w:color="auto"/>
          </w:divBdr>
        </w:div>
        <w:div w:id="245922854">
          <w:marLeft w:val="0"/>
          <w:marRight w:val="0"/>
          <w:marTop w:val="0"/>
          <w:marBottom w:val="0"/>
          <w:divBdr>
            <w:top w:val="none" w:sz="0" w:space="0" w:color="auto"/>
            <w:left w:val="none" w:sz="0" w:space="0" w:color="auto"/>
            <w:bottom w:val="none" w:sz="0" w:space="0" w:color="auto"/>
            <w:right w:val="none" w:sz="0" w:space="0" w:color="auto"/>
          </w:divBdr>
        </w:div>
        <w:div w:id="257760862">
          <w:marLeft w:val="0"/>
          <w:marRight w:val="0"/>
          <w:marTop w:val="0"/>
          <w:marBottom w:val="0"/>
          <w:divBdr>
            <w:top w:val="none" w:sz="0" w:space="0" w:color="auto"/>
            <w:left w:val="none" w:sz="0" w:space="0" w:color="auto"/>
            <w:bottom w:val="none" w:sz="0" w:space="0" w:color="auto"/>
            <w:right w:val="none" w:sz="0" w:space="0" w:color="auto"/>
          </w:divBdr>
        </w:div>
        <w:div w:id="263609950">
          <w:marLeft w:val="0"/>
          <w:marRight w:val="0"/>
          <w:marTop w:val="0"/>
          <w:marBottom w:val="0"/>
          <w:divBdr>
            <w:top w:val="none" w:sz="0" w:space="0" w:color="auto"/>
            <w:left w:val="none" w:sz="0" w:space="0" w:color="auto"/>
            <w:bottom w:val="none" w:sz="0" w:space="0" w:color="auto"/>
            <w:right w:val="none" w:sz="0" w:space="0" w:color="auto"/>
          </w:divBdr>
        </w:div>
        <w:div w:id="263733862">
          <w:marLeft w:val="0"/>
          <w:marRight w:val="0"/>
          <w:marTop w:val="0"/>
          <w:marBottom w:val="0"/>
          <w:divBdr>
            <w:top w:val="none" w:sz="0" w:space="0" w:color="auto"/>
            <w:left w:val="none" w:sz="0" w:space="0" w:color="auto"/>
            <w:bottom w:val="none" w:sz="0" w:space="0" w:color="auto"/>
            <w:right w:val="none" w:sz="0" w:space="0" w:color="auto"/>
          </w:divBdr>
        </w:div>
        <w:div w:id="269287912">
          <w:marLeft w:val="0"/>
          <w:marRight w:val="0"/>
          <w:marTop w:val="0"/>
          <w:marBottom w:val="0"/>
          <w:divBdr>
            <w:top w:val="none" w:sz="0" w:space="0" w:color="auto"/>
            <w:left w:val="none" w:sz="0" w:space="0" w:color="auto"/>
            <w:bottom w:val="none" w:sz="0" w:space="0" w:color="auto"/>
            <w:right w:val="none" w:sz="0" w:space="0" w:color="auto"/>
          </w:divBdr>
        </w:div>
        <w:div w:id="282079480">
          <w:marLeft w:val="0"/>
          <w:marRight w:val="0"/>
          <w:marTop w:val="0"/>
          <w:marBottom w:val="0"/>
          <w:divBdr>
            <w:top w:val="none" w:sz="0" w:space="0" w:color="auto"/>
            <w:left w:val="none" w:sz="0" w:space="0" w:color="auto"/>
            <w:bottom w:val="none" w:sz="0" w:space="0" w:color="auto"/>
            <w:right w:val="none" w:sz="0" w:space="0" w:color="auto"/>
          </w:divBdr>
        </w:div>
        <w:div w:id="282274495">
          <w:marLeft w:val="0"/>
          <w:marRight w:val="0"/>
          <w:marTop w:val="0"/>
          <w:marBottom w:val="0"/>
          <w:divBdr>
            <w:top w:val="none" w:sz="0" w:space="0" w:color="auto"/>
            <w:left w:val="none" w:sz="0" w:space="0" w:color="auto"/>
            <w:bottom w:val="none" w:sz="0" w:space="0" w:color="auto"/>
            <w:right w:val="none" w:sz="0" w:space="0" w:color="auto"/>
          </w:divBdr>
        </w:div>
        <w:div w:id="286744495">
          <w:marLeft w:val="0"/>
          <w:marRight w:val="0"/>
          <w:marTop w:val="0"/>
          <w:marBottom w:val="0"/>
          <w:divBdr>
            <w:top w:val="none" w:sz="0" w:space="0" w:color="auto"/>
            <w:left w:val="none" w:sz="0" w:space="0" w:color="auto"/>
            <w:bottom w:val="none" w:sz="0" w:space="0" w:color="auto"/>
            <w:right w:val="none" w:sz="0" w:space="0" w:color="auto"/>
          </w:divBdr>
        </w:div>
        <w:div w:id="298727236">
          <w:marLeft w:val="0"/>
          <w:marRight w:val="0"/>
          <w:marTop w:val="0"/>
          <w:marBottom w:val="0"/>
          <w:divBdr>
            <w:top w:val="none" w:sz="0" w:space="0" w:color="auto"/>
            <w:left w:val="none" w:sz="0" w:space="0" w:color="auto"/>
            <w:bottom w:val="none" w:sz="0" w:space="0" w:color="auto"/>
            <w:right w:val="none" w:sz="0" w:space="0" w:color="auto"/>
          </w:divBdr>
        </w:div>
        <w:div w:id="321544283">
          <w:marLeft w:val="0"/>
          <w:marRight w:val="0"/>
          <w:marTop w:val="0"/>
          <w:marBottom w:val="0"/>
          <w:divBdr>
            <w:top w:val="none" w:sz="0" w:space="0" w:color="auto"/>
            <w:left w:val="none" w:sz="0" w:space="0" w:color="auto"/>
            <w:bottom w:val="none" w:sz="0" w:space="0" w:color="auto"/>
            <w:right w:val="none" w:sz="0" w:space="0" w:color="auto"/>
          </w:divBdr>
        </w:div>
        <w:div w:id="334496784">
          <w:marLeft w:val="0"/>
          <w:marRight w:val="0"/>
          <w:marTop w:val="0"/>
          <w:marBottom w:val="0"/>
          <w:divBdr>
            <w:top w:val="none" w:sz="0" w:space="0" w:color="auto"/>
            <w:left w:val="none" w:sz="0" w:space="0" w:color="auto"/>
            <w:bottom w:val="none" w:sz="0" w:space="0" w:color="auto"/>
            <w:right w:val="none" w:sz="0" w:space="0" w:color="auto"/>
          </w:divBdr>
        </w:div>
        <w:div w:id="343212509">
          <w:marLeft w:val="0"/>
          <w:marRight w:val="0"/>
          <w:marTop w:val="0"/>
          <w:marBottom w:val="0"/>
          <w:divBdr>
            <w:top w:val="none" w:sz="0" w:space="0" w:color="auto"/>
            <w:left w:val="none" w:sz="0" w:space="0" w:color="auto"/>
            <w:bottom w:val="none" w:sz="0" w:space="0" w:color="auto"/>
            <w:right w:val="none" w:sz="0" w:space="0" w:color="auto"/>
          </w:divBdr>
        </w:div>
        <w:div w:id="355692245">
          <w:marLeft w:val="0"/>
          <w:marRight w:val="0"/>
          <w:marTop w:val="0"/>
          <w:marBottom w:val="0"/>
          <w:divBdr>
            <w:top w:val="none" w:sz="0" w:space="0" w:color="auto"/>
            <w:left w:val="none" w:sz="0" w:space="0" w:color="auto"/>
            <w:bottom w:val="none" w:sz="0" w:space="0" w:color="auto"/>
            <w:right w:val="none" w:sz="0" w:space="0" w:color="auto"/>
          </w:divBdr>
        </w:div>
        <w:div w:id="358968745">
          <w:marLeft w:val="0"/>
          <w:marRight w:val="0"/>
          <w:marTop w:val="0"/>
          <w:marBottom w:val="0"/>
          <w:divBdr>
            <w:top w:val="none" w:sz="0" w:space="0" w:color="auto"/>
            <w:left w:val="none" w:sz="0" w:space="0" w:color="auto"/>
            <w:bottom w:val="none" w:sz="0" w:space="0" w:color="auto"/>
            <w:right w:val="none" w:sz="0" w:space="0" w:color="auto"/>
          </w:divBdr>
        </w:div>
        <w:div w:id="376129664">
          <w:marLeft w:val="0"/>
          <w:marRight w:val="0"/>
          <w:marTop w:val="0"/>
          <w:marBottom w:val="0"/>
          <w:divBdr>
            <w:top w:val="none" w:sz="0" w:space="0" w:color="auto"/>
            <w:left w:val="none" w:sz="0" w:space="0" w:color="auto"/>
            <w:bottom w:val="none" w:sz="0" w:space="0" w:color="auto"/>
            <w:right w:val="none" w:sz="0" w:space="0" w:color="auto"/>
          </w:divBdr>
        </w:div>
        <w:div w:id="383258867">
          <w:marLeft w:val="0"/>
          <w:marRight w:val="0"/>
          <w:marTop w:val="0"/>
          <w:marBottom w:val="0"/>
          <w:divBdr>
            <w:top w:val="none" w:sz="0" w:space="0" w:color="auto"/>
            <w:left w:val="none" w:sz="0" w:space="0" w:color="auto"/>
            <w:bottom w:val="none" w:sz="0" w:space="0" w:color="auto"/>
            <w:right w:val="none" w:sz="0" w:space="0" w:color="auto"/>
          </w:divBdr>
        </w:div>
        <w:div w:id="384452528">
          <w:marLeft w:val="0"/>
          <w:marRight w:val="0"/>
          <w:marTop w:val="0"/>
          <w:marBottom w:val="0"/>
          <w:divBdr>
            <w:top w:val="none" w:sz="0" w:space="0" w:color="auto"/>
            <w:left w:val="none" w:sz="0" w:space="0" w:color="auto"/>
            <w:bottom w:val="none" w:sz="0" w:space="0" w:color="auto"/>
            <w:right w:val="none" w:sz="0" w:space="0" w:color="auto"/>
          </w:divBdr>
        </w:div>
        <w:div w:id="393283901">
          <w:marLeft w:val="0"/>
          <w:marRight w:val="0"/>
          <w:marTop w:val="0"/>
          <w:marBottom w:val="0"/>
          <w:divBdr>
            <w:top w:val="none" w:sz="0" w:space="0" w:color="auto"/>
            <w:left w:val="none" w:sz="0" w:space="0" w:color="auto"/>
            <w:bottom w:val="none" w:sz="0" w:space="0" w:color="auto"/>
            <w:right w:val="none" w:sz="0" w:space="0" w:color="auto"/>
          </w:divBdr>
        </w:div>
        <w:div w:id="420224996">
          <w:marLeft w:val="0"/>
          <w:marRight w:val="0"/>
          <w:marTop w:val="0"/>
          <w:marBottom w:val="0"/>
          <w:divBdr>
            <w:top w:val="none" w:sz="0" w:space="0" w:color="auto"/>
            <w:left w:val="none" w:sz="0" w:space="0" w:color="auto"/>
            <w:bottom w:val="none" w:sz="0" w:space="0" w:color="auto"/>
            <w:right w:val="none" w:sz="0" w:space="0" w:color="auto"/>
          </w:divBdr>
        </w:div>
        <w:div w:id="425267168">
          <w:marLeft w:val="0"/>
          <w:marRight w:val="0"/>
          <w:marTop w:val="0"/>
          <w:marBottom w:val="0"/>
          <w:divBdr>
            <w:top w:val="none" w:sz="0" w:space="0" w:color="auto"/>
            <w:left w:val="none" w:sz="0" w:space="0" w:color="auto"/>
            <w:bottom w:val="none" w:sz="0" w:space="0" w:color="auto"/>
            <w:right w:val="none" w:sz="0" w:space="0" w:color="auto"/>
          </w:divBdr>
        </w:div>
        <w:div w:id="434401059">
          <w:marLeft w:val="0"/>
          <w:marRight w:val="0"/>
          <w:marTop w:val="0"/>
          <w:marBottom w:val="0"/>
          <w:divBdr>
            <w:top w:val="none" w:sz="0" w:space="0" w:color="auto"/>
            <w:left w:val="none" w:sz="0" w:space="0" w:color="auto"/>
            <w:bottom w:val="none" w:sz="0" w:space="0" w:color="auto"/>
            <w:right w:val="none" w:sz="0" w:space="0" w:color="auto"/>
          </w:divBdr>
        </w:div>
        <w:div w:id="453058248">
          <w:marLeft w:val="0"/>
          <w:marRight w:val="0"/>
          <w:marTop w:val="0"/>
          <w:marBottom w:val="0"/>
          <w:divBdr>
            <w:top w:val="none" w:sz="0" w:space="0" w:color="auto"/>
            <w:left w:val="none" w:sz="0" w:space="0" w:color="auto"/>
            <w:bottom w:val="none" w:sz="0" w:space="0" w:color="auto"/>
            <w:right w:val="none" w:sz="0" w:space="0" w:color="auto"/>
          </w:divBdr>
        </w:div>
        <w:div w:id="457575049">
          <w:marLeft w:val="0"/>
          <w:marRight w:val="0"/>
          <w:marTop w:val="0"/>
          <w:marBottom w:val="0"/>
          <w:divBdr>
            <w:top w:val="none" w:sz="0" w:space="0" w:color="auto"/>
            <w:left w:val="none" w:sz="0" w:space="0" w:color="auto"/>
            <w:bottom w:val="none" w:sz="0" w:space="0" w:color="auto"/>
            <w:right w:val="none" w:sz="0" w:space="0" w:color="auto"/>
          </w:divBdr>
        </w:div>
        <w:div w:id="495730582">
          <w:marLeft w:val="0"/>
          <w:marRight w:val="0"/>
          <w:marTop w:val="0"/>
          <w:marBottom w:val="0"/>
          <w:divBdr>
            <w:top w:val="none" w:sz="0" w:space="0" w:color="auto"/>
            <w:left w:val="none" w:sz="0" w:space="0" w:color="auto"/>
            <w:bottom w:val="none" w:sz="0" w:space="0" w:color="auto"/>
            <w:right w:val="none" w:sz="0" w:space="0" w:color="auto"/>
          </w:divBdr>
        </w:div>
        <w:div w:id="502431092">
          <w:marLeft w:val="0"/>
          <w:marRight w:val="0"/>
          <w:marTop w:val="0"/>
          <w:marBottom w:val="0"/>
          <w:divBdr>
            <w:top w:val="none" w:sz="0" w:space="0" w:color="auto"/>
            <w:left w:val="none" w:sz="0" w:space="0" w:color="auto"/>
            <w:bottom w:val="none" w:sz="0" w:space="0" w:color="auto"/>
            <w:right w:val="none" w:sz="0" w:space="0" w:color="auto"/>
          </w:divBdr>
        </w:div>
        <w:div w:id="514195746">
          <w:marLeft w:val="0"/>
          <w:marRight w:val="0"/>
          <w:marTop w:val="0"/>
          <w:marBottom w:val="0"/>
          <w:divBdr>
            <w:top w:val="none" w:sz="0" w:space="0" w:color="auto"/>
            <w:left w:val="none" w:sz="0" w:space="0" w:color="auto"/>
            <w:bottom w:val="none" w:sz="0" w:space="0" w:color="auto"/>
            <w:right w:val="none" w:sz="0" w:space="0" w:color="auto"/>
          </w:divBdr>
        </w:div>
        <w:div w:id="526144331">
          <w:marLeft w:val="0"/>
          <w:marRight w:val="0"/>
          <w:marTop w:val="0"/>
          <w:marBottom w:val="0"/>
          <w:divBdr>
            <w:top w:val="none" w:sz="0" w:space="0" w:color="auto"/>
            <w:left w:val="none" w:sz="0" w:space="0" w:color="auto"/>
            <w:bottom w:val="none" w:sz="0" w:space="0" w:color="auto"/>
            <w:right w:val="none" w:sz="0" w:space="0" w:color="auto"/>
          </w:divBdr>
        </w:div>
        <w:div w:id="527060417">
          <w:marLeft w:val="0"/>
          <w:marRight w:val="0"/>
          <w:marTop w:val="0"/>
          <w:marBottom w:val="0"/>
          <w:divBdr>
            <w:top w:val="none" w:sz="0" w:space="0" w:color="auto"/>
            <w:left w:val="none" w:sz="0" w:space="0" w:color="auto"/>
            <w:bottom w:val="none" w:sz="0" w:space="0" w:color="auto"/>
            <w:right w:val="none" w:sz="0" w:space="0" w:color="auto"/>
          </w:divBdr>
        </w:div>
        <w:div w:id="534125332">
          <w:marLeft w:val="0"/>
          <w:marRight w:val="0"/>
          <w:marTop w:val="0"/>
          <w:marBottom w:val="0"/>
          <w:divBdr>
            <w:top w:val="none" w:sz="0" w:space="0" w:color="auto"/>
            <w:left w:val="none" w:sz="0" w:space="0" w:color="auto"/>
            <w:bottom w:val="none" w:sz="0" w:space="0" w:color="auto"/>
            <w:right w:val="none" w:sz="0" w:space="0" w:color="auto"/>
          </w:divBdr>
        </w:div>
        <w:div w:id="536160967">
          <w:marLeft w:val="0"/>
          <w:marRight w:val="0"/>
          <w:marTop w:val="0"/>
          <w:marBottom w:val="0"/>
          <w:divBdr>
            <w:top w:val="none" w:sz="0" w:space="0" w:color="auto"/>
            <w:left w:val="none" w:sz="0" w:space="0" w:color="auto"/>
            <w:bottom w:val="none" w:sz="0" w:space="0" w:color="auto"/>
            <w:right w:val="none" w:sz="0" w:space="0" w:color="auto"/>
          </w:divBdr>
        </w:div>
        <w:div w:id="537621318">
          <w:marLeft w:val="0"/>
          <w:marRight w:val="0"/>
          <w:marTop w:val="0"/>
          <w:marBottom w:val="0"/>
          <w:divBdr>
            <w:top w:val="none" w:sz="0" w:space="0" w:color="auto"/>
            <w:left w:val="none" w:sz="0" w:space="0" w:color="auto"/>
            <w:bottom w:val="none" w:sz="0" w:space="0" w:color="auto"/>
            <w:right w:val="none" w:sz="0" w:space="0" w:color="auto"/>
          </w:divBdr>
        </w:div>
        <w:div w:id="541091751">
          <w:marLeft w:val="0"/>
          <w:marRight w:val="0"/>
          <w:marTop w:val="0"/>
          <w:marBottom w:val="0"/>
          <w:divBdr>
            <w:top w:val="none" w:sz="0" w:space="0" w:color="auto"/>
            <w:left w:val="none" w:sz="0" w:space="0" w:color="auto"/>
            <w:bottom w:val="none" w:sz="0" w:space="0" w:color="auto"/>
            <w:right w:val="none" w:sz="0" w:space="0" w:color="auto"/>
          </w:divBdr>
        </w:div>
        <w:div w:id="541480559">
          <w:marLeft w:val="0"/>
          <w:marRight w:val="0"/>
          <w:marTop w:val="0"/>
          <w:marBottom w:val="0"/>
          <w:divBdr>
            <w:top w:val="none" w:sz="0" w:space="0" w:color="auto"/>
            <w:left w:val="none" w:sz="0" w:space="0" w:color="auto"/>
            <w:bottom w:val="none" w:sz="0" w:space="0" w:color="auto"/>
            <w:right w:val="none" w:sz="0" w:space="0" w:color="auto"/>
          </w:divBdr>
        </w:div>
        <w:div w:id="575629825">
          <w:marLeft w:val="0"/>
          <w:marRight w:val="0"/>
          <w:marTop w:val="0"/>
          <w:marBottom w:val="0"/>
          <w:divBdr>
            <w:top w:val="none" w:sz="0" w:space="0" w:color="auto"/>
            <w:left w:val="none" w:sz="0" w:space="0" w:color="auto"/>
            <w:bottom w:val="none" w:sz="0" w:space="0" w:color="auto"/>
            <w:right w:val="none" w:sz="0" w:space="0" w:color="auto"/>
          </w:divBdr>
        </w:div>
        <w:div w:id="591090058">
          <w:marLeft w:val="0"/>
          <w:marRight w:val="0"/>
          <w:marTop w:val="0"/>
          <w:marBottom w:val="0"/>
          <w:divBdr>
            <w:top w:val="none" w:sz="0" w:space="0" w:color="auto"/>
            <w:left w:val="none" w:sz="0" w:space="0" w:color="auto"/>
            <w:bottom w:val="none" w:sz="0" w:space="0" w:color="auto"/>
            <w:right w:val="none" w:sz="0" w:space="0" w:color="auto"/>
          </w:divBdr>
        </w:div>
        <w:div w:id="617494275">
          <w:marLeft w:val="0"/>
          <w:marRight w:val="0"/>
          <w:marTop w:val="0"/>
          <w:marBottom w:val="0"/>
          <w:divBdr>
            <w:top w:val="none" w:sz="0" w:space="0" w:color="auto"/>
            <w:left w:val="none" w:sz="0" w:space="0" w:color="auto"/>
            <w:bottom w:val="none" w:sz="0" w:space="0" w:color="auto"/>
            <w:right w:val="none" w:sz="0" w:space="0" w:color="auto"/>
          </w:divBdr>
        </w:div>
        <w:div w:id="633412888">
          <w:marLeft w:val="0"/>
          <w:marRight w:val="0"/>
          <w:marTop w:val="0"/>
          <w:marBottom w:val="0"/>
          <w:divBdr>
            <w:top w:val="none" w:sz="0" w:space="0" w:color="auto"/>
            <w:left w:val="none" w:sz="0" w:space="0" w:color="auto"/>
            <w:bottom w:val="none" w:sz="0" w:space="0" w:color="auto"/>
            <w:right w:val="none" w:sz="0" w:space="0" w:color="auto"/>
          </w:divBdr>
        </w:div>
        <w:div w:id="634411027">
          <w:marLeft w:val="0"/>
          <w:marRight w:val="0"/>
          <w:marTop w:val="0"/>
          <w:marBottom w:val="0"/>
          <w:divBdr>
            <w:top w:val="none" w:sz="0" w:space="0" w:color="auto"/>
            <w:left w:val="none" w:sz="0" w:space="0" w:color="auto"/>
            <w:bottom w:val="none" w:sz="0" w:space="0" w:color="auto"/>
            <w:right w:val="none" w:sz="0" w:space="0" w:color="auto"/>
          </w:divBdr>
        </w:div>
        <w:div w:id="664213434">
          <w:marLeft w:val="0"/>
          <w:marRight w:val="0"/>
          <w:marTop w:val="0"/>
          <w:marBottom w:val="0"/>
          <w:divBdr>
            <w:top w:val="none" w:sz="0" w:space="0" w:color="auto"/>
            <w:left w:val="none" w:sz="0" w:space="0" w:color="auto"/>
            <w:bottom w:val="none" w:sz="0" w:space="0" w:color="auto"/>
            <w:right w:val="none" w:sz="0" w:space="0" w:color="auto"/>
          </w:divBdr>
        </w:div>
        <w:div w:id="676420869">
          <w:marLeft w:val="0"/>
          <w:marRight w:val="0"/>
          <w:marTop w:val="0"/>
          <w:marBottom w:val="0"/>
          <w:divBdr>
            <w:top w:val="none" w:sz="0" w:space="0" w:color="auto"/>
            <w:left w:val="none" w:sz="0" w:space="0" w:color="auto"/>
            <w:bottom w:val="none" w:sz="0" w:space="0" w:color="auto"/>
            <w:right w:val="none" w:sz="0" w:space="0" w:color="auto"/>
          </w:divBdr>
        </w:div>
        <w:div w:id="686366884">
          <w:marLeft w:val="0"/>
          <w:marRight w:val="0"/>
          <w:marTop w:val="0"/>
          <w:marBottom w:val="0"/>
          <w:divBdr>
            <w:top w:val="none" w:sz="0" w:space="0" w:color="auto"/>
            <w:left w:val="none" w:sz="0" w:space="0" w:color="auto"/>
            <w:bottom w:val="none" w:sz="0" w:space="0" w:color="auto"/>
            <w:right w:val="none" w:sz="0" w:space="0" w:color="auto"/>
          </w:divBdr>
        </w:div>
        <w:div w:id="687218968">
          <w:marLeft w:val="0"/>
          <w:marRight w:val="0"/>
          <w:marTop w:val="0"/>
          <w:marBottom w:val="0"/>
          <w:divBdr>
            <w:top w:val="none" w:sz="0" w:space="0" w:color="auto"/>
            <w:left w:val="none" w:sz="0" w:space="0" w:color="auto"/>
            <w:bottom w:val="none" w:sz="0" w:space="0" w:color="auto"/>
            <w:right w:val="none" w:sz="0" w:space="0" w:color="auto"/>
          </w:divBdr>
        </w:div>
        <w:div w:id="690182081">
          <w:marLeft w:val="0"/>
          <w:marRight w:val="0"/>
          <w:marTop w:val="0"/>
          <w:marBottom w:val="0"/>
          <w:divBdr>
            <w:top w:val="none" w:sz="0" w:space="0" w:color="auto"/>
            <w:left w:val="none" w:sz="0" w:space="0" w:color="auto"/>
            <w:bottom w:val="none" w:sz="0" w:space="0" w:color="auto"/>
            <w:right w:val="none" w:sz="0" w:space="0" w:color="auto"/>
          </w:divBdr>
        </w:div>
        <w:div w:id="692265223">
          <w:marLeft w:val="0"/>
          <w:marRight w:val="0"/>
          <w:marTop w:val="0"/>
          <w:marBottom w:val="0"/>
          <w:divBdr>
            <w:top w:val="none" w:sz="0" w:space="0" w:color="auto"/>
            <w:left w:val="none" w:sz="0" w:space="0" w:color="auto"/>
            <w:bottom w:val="none" w:sz="0" w:space="0" w:color="auto"/>
            <w:right w:val="none" w:sz="0" w:space="0" w:color="auto"/>
          </w:divBdr>
        </w:div>
        <w:div w:id="701131166">
          <w:marLeft w:val="0"/>
          <w:marRight w:val="0"/>
          <w:marTop w:val="0"/>
          <w:marBottom w:val="0"/>
          <w:divBdr>
            <w:top w:val="none" w:sz="0" w:space="0" w:color="auto"/>
            <w:left w:val="none" w:sz="0" w:space="0" w:color="auto"/>
            <w:bottom w:val="none" w:sz="0" w:space="0" w:color="auto"/>
            <w:right w:val="none" w:sz="0" w:space="0" w:color="auto"/>
          </w:divBdr>
        </w:div>
        <w:div w:id="707530898">
          <w:marLeft w:val="0"/>
          <w:marRight w:val="0"/>
          <w:marTop w:val="0"/>
          <w:marBottom w:val="0"/>
          <w:divBdr>
            <w:top w:val="none" w:sz="0" w:space="0" w:color="auto"/>
            <w:left w:val="none" w:sz="0" w:space="0" w:color="auto"/>
            <w:bottom w:val="none" w:sz="0" w:space="0" w:color="auto"/>
            <w:right w:val="none" w:sz="0" w:space="0" w:color="auto"/>
          </w:divBdr>
        </w:div>
        <w:div w:id="708459145">
          <w:marLeft w:val="0"/>
          <w:marRight w:val="0"/>
          <w:marTop w:val="0"/>
          <w:marBottom w:val="0"/>
          <w:divBdr>
            <w:top w:val="none" w:sz="0" w:space="0" w:color="auto"/>
            <w:left w:val="none" w:sz="0" w:space="0" w:color="auto"/>
            <w:bottom w:val="none" w:sz="0" w:space="0" w:color="auto"/>
            <w:right w:val="none" w:sz="0" w:space="0" w:color="auto"/>
          </w:divBdr>
        </w:div>
        <w:div w:id="722607509">
          <w:marLeft w:val="0"/>
          <w:marRight w:val="0"/>
          <w:marTop w:val="0"/>
          <w:marBottom w:val="0"/>
          <w:divBdr>
            <w:top w:val="none" w:sz="0" w:space="0" w:color="auto"/>
            <w:left w:val="none" w:sz="0" w:space="0" w:color="auto"/>
            <w:bottom w:val="none" w:sz="0" w:space="0" w:color="auto"/>
            <w:right w:val="none" w:sz="0" w:space="0" w:color="auto"/>
          </w:divBdr>
        </w:div>
        <w:div w:id="766199442">
          <w:marLeft w:val="0"/>
          <w:marRight w:val="0"/>
          <w:marTop w:val="0"/>
          <w:marBottom w:val="0"/>
          <w:divBdr>
            <w:top w:val="none" w:sz="0" w:space="0" w:color="auto"/>
            <w:left w:val="none" w:sz="0" w:space="0" w:color="auto"/>
            <w:bottom w:val="none" w:sz="0" w:space="0" w:color="auto"/>
            <w:right w:val="none" w:sz="0" w:space="0" w:color="auto"/>
          </w:divBdr>
        </w:div>
        <w:div w:id="774834840">
          <w:marLeft w:val="0"/>
          <w:marRight w:val="0"/>
          <w:marTop w:val="0"/>
          <w:marBottom w:val="0"/>
          <w:divBdr>
            <w:top w:val="none" w:sz="0" w:space="0" w:color="auto"/>
            <w:left w:val="none" w:sz="0" w:space="0" w:color="auto"/>
            <w:bottom w:val="none" w:sz="0" w:space="0" w:color="auto"/>
            <w:right w:val="none" w:sz="0" w:space="0" w:color="auto"/>
          </w:divBdr>
        </w:div>
        <w:div w:id="807552849">
          <w:marLeft w:val="0"/>
          <w:marRight w:val="0"/>
          <w:marTop w:val="0"/>
          <w:marBottom w:val="0"/>
          <w:divBdr>
            <w:top w:val="none" w:sz="0" w:space="0" w:color="auto"/>
            <w:left w:val="none" w:sz="0" w:space="0" w:color="auto"/>
            <w:bottom w:val="none" w:sz="0" w:space="0" w:color="auto"/>
            <w:right w:val="none" w:sz="0" w:space="0" w:color="auto"/>
          </w:divBdr>
        </w:div>
        <w:div w:id="813639952">
          <w:marLeft w:val="0"/>
          <w:marRight w:val="0"/>
          <w:marTop w:val="0"/>
          <w:marBottom w:val="0"/>
          <w:divBdr>
            <w:top w:val="none" w:sz="0" w:space="0" w:color="auto"/>
            <w:left w:val="none" w:sz="0" w:space="0" w:color="auto"/>
            <w:bottom w:val="none" w:sz="0" w:space="0" w:color="auto"/>
            <w:right w:val="none" w:sz="0" w:space="0" w:color="auto"/>
          </w:divBdr>
        </w:div>
        <w:div w:id="859779366">
          <w:marLeft w:val="0"/>
          <w:marRight w:val="0"/>
          <w:marTop w:val="0"/>
          <w:marBottom w:val="0"/>
          <w:divBdr>
            <w:top w:val="none" w:sz="0" w:space="0" w:color="auto"/>
            <w:left w:val="none" w:sz="0" w:space="0" w:color="auto"/>
            <w:bottom w:val="none" w:sz="0" w:space="0" w:color="auto"/>
            <w:right w:val="none" w:sz="0" w:space="0" w:color="auto"/>
          </w:divBdr>
        </w:div>
        <w:div w:id="870414120">
          <w:marLeft w:val="0"/>
          <w:marRight w:val="0"/>
          <w:marTop w:val="0"/>
          <w:marBottom w:val="0"/>
          <w:divBdr>
            <w:top w:val="none" w:sz="0" w:space="0" w:color="auto"/>
            <w:left w:val="none" w:sz="0" w:space="0" w:color="auto"/>
            <w:bottom w:val="none" w:sz="0" w:space="0" w:color="auto"/>
            <w:right w:val="none" w:sz="0" w:space="0" w:color="auto"/>
          </w:divBdr>
        </w:div>
        <w:div w:id="885146996">
          <w:marLeft w:val="0"/>
          <w:marRight w:val="0"/>
          <w:marTop w:val="0"/>
          <w:marBottom w:val="0"/>
          <w:divBdr>
            <w:top w:val="none" w:sz="0" w:space="0" w:color="auto"/>
            <w:left w:val="none" w:sz="0" w:space="0" w:color="auto"/>
            <w:bottom w:val="none" w:sz="0" w:space="0" w:color="auto"/>
            <w:right w:val="none" w:sz="0" w:space="0" w:color="auto"/>
          </w:divBdr>
        </w:div>
        <w:div w:id="946040666">
          <w:marLeft w:val="0"/>
          <w:marRight w:val="0"/>
          <w:marTop w:val="0"/>
          <w:marBottom w:val="0"/>
          <w:divBdr>
            <w:top w:val="none" w:sz="0" w:space="0" w:color="auto"/>
            <w:left w:val="none" w:sz="0" w:space="0" w:color="auto"/>
            <w:bottom w:val="none" w:sz="0" w:space="0" w:color="auto"/>
            <w:right w:val="none" w:sz="0" w:space="0" w:color="auto"/>
          </w:divBdr>
        </w:div>
        <w:div w:id="973095209">
          <w:marLeft w:val="0"/>
          <w:marRight w:val="0"/>
          <w:marTop w:val="0"/>
          <w:marBottom w:val="0"/>
          <w:divBdr>
            <w:top w:val="none" w:sz="0" w:space="0" w:color="auto"/>
            <w:left w:val="none" w:sz="0" w:space="0" w:color="auto"/>
            <w:bottom w:val="none" w:sz="0" w:space="0" w:color="auto"/>
            <w:right w:val="none" w:sz="0" w:space="0" w:color="auto"/>
          </w:divBdr>
        </w:div>
        <w:div w:id="975110550">
          <w:marLeft w:val="0"/>
          <w:marRight w:val="0"/>
          <w:marTop w:val="0"/>
          <w:marBottom w:val="0"/>
          <w:divBdr>
            <w:top w:val="none" w:sz="0" w:space="0" w:color="auto"/>
            <w:left w:val="none" w:sz="0" w:space="0" w:color="auto"/>
            <w:bottom w:val="none" w:sz="0" w:space="0" w:color="auto"/>
            <w:right w:val="none" w:sz="0" w:space="0" w:color="auto"/>
          </w:divBdr>
        </w:div>
        <w:div w:id="989749430">
          <w:marLeft w:val="0"/>
          <w:marRight w:val="0"/>
          <w:marTop w:val="0"/>
          <w:marBottom w:val="0"/>
          <w:divBdr>
            <w:top w:val="none" w:sz="0" w:space="0" w:color="auto"/>
            <w:left w:val="none" w:sz="0" w:space="0" w:color="auto"/>
            <w:bottom w:val="none" w:sz="0" w:space="0" w:color="auto"/>
            <w:right w:val="none" w:sz="0" w:space="0" w:color="auto"/>
          </w:divBdr>
        </w:div>
        <w:div w:id="995307631">
          <w:marLeft w:val="0"/>
          <w:marRight w:val="0"/>
          <w:marTop w:val="0"/>
          <w:marBottom w:val="0"/>
          <w:divBdr>
            <w:top w:val="none" w:sz="0" w:space="0" w:color="auto"/>
            <w:left w:val="none" w:sz="0" w:space="0" w:color="auto"/>
            <w:bottom w:val="none" w:sz="0" w:space="0" w:color="auto"/>
            <w:right w:val="none" w:sz="0" w:space="0" w:color="auto"/>
          </w:divBdr>
        </w:div>
        <w:div w:id="1001735001">
          <w:marLeft w:val="0"/>
          <w:marRight w:val="0"/>
          <w:marTop w:val="0"/>
          <w:marBottom w:val="0"/>
          <w:divBdr>
            <w:top w:val="none" w:sz="0" w:space="0" w:color="auto"/>
            <w:left w:val="none" w:sz="0" w:space="0" w:color="auto"/>
            <w:bottom w:val="none" w:sz="0" w:space="0" w:color="auto"/>
            <w:right w:val="none" w:sz="0" w:space="0" w:color="auto"/>
          </w:divBdr>
        </w:div>
        <w:div w:id="1009142875">
          <w:marLeft w:val="0"/>
          <w:marRight w:val="0"/>
          <w:marTop w:val="0"/>
          <w:marBottom w:val="0"/>
          <w:divBdr>
            <w:top w:val="none" w:sz="0" w:space="0" w:color="auto"/>
            <w:left w:val="none" w:sz="0" w:space="0" w:color="auto"/>
            <w:bottom w:val="none" w:sz="0" w:space="0" w:color="auto"/>
            <w:right w:val="none" w:sz="0" w:space="0" w:color="auto"/>
          </w:divBdr>
        </w:div>
        <w:div w:id="1014116448">
          <w:marLeft w:val="0"/>
          <w:marRight w:val="0"/>
          <w:marTop w:val="0"/>
          <w:marBottom w:val="0"/>
          <w:divBdr>
            <w:top w:val="none" w:sz="0" w:space="0" w:color="auto"/>
            <w:left w:val="none" w:sz="0" w:space="0" w:color="auto"/>
            <w:bottom w:val="none" w:sz="0" w:space="0" w:color="auto"/>
            <w:right w:val="none" w:sz="0" w:space="0" w:color="auto"/>
          </w:divBdr>
        </w:div>
        <w:div w:id="1015034343">
          <w:marLeft w:val="0"/>
          <w:marRight w:val="0"/>
          <w:marTop w:val="0"/>
          <w:marBottom w:val="0"/>
          <w:divBdr>
            <w:top w:val="none" w:sz="0" w:space="0" w:color="auto"/>
            <w:left w:val="none" w:sz="0" w:space="0" w:color="auto"/>
            <w:bottom w:val="none" w:sz="0" w:space="0" w:color="auto"/>
            <w:right w:val="none" w:sz="0" w:space="0" w:color="auto"/>
          </w:divBdr>
        </w:div>
        <w:div w:id="1016349643">
          <w:marLeft w:val="0"/>
          <w:marRight w:val="0"/>
          <w:marTop w:val="0"/>
          <w:marBottom w:val="0"/>
          <w:divBdr>
            <w:top w:val="none" w:sz="0" w:space="0" w:color="auto"/>
            <w:left w:val="none" w:sz="0" w:space="0" w:color="auto"/>
            <w:bottom w:val="none" w:sz="0" w:space="0" w:color="auto"/>
            <w:right w:val="none" w:sz="0" w:space="0" w:color="auto"/>
          </w:divBdr>
        </w:div>
        <w:div w:id="1019358374">
          <w:marLeft w:val="0"/>
          <w:marRight w:val="0"/>
          <w:marTop w:val="0"/>
          <w:marBottom w:val="0"/>
          <w:divBdr>
            <w:top w:val="none" w:sz="0" w:space="0" w:color="auto"/>
            <w:left w:val="none" w:sz="0" w:space="0" w:color="auto"/>
            <w:bottom w:val="none" w:sz="0" w:space="0" w:color="auto"/>
            <w:right w:val="none" w:sz="0" w:space="0" w:color="auto"/>
          </w:divBdr>
        </w:div>
        <w:div w:id="1019744276">
          <w:marLeft w:val="0"/>
          <w:marRight w:val="0"/>
          <w:marTop w:val="0"/>
          <w:marBottom w:val="0"/>
          <w:divBdr>
            <w:top w:val="none" w:sz="0" w:space="0" w:color="auto"/>
            <w:left w:val="none" w:sz="0" w:space="0" w:color="auto"/>
            <w:bottom w:val="none" w:sz="0" w:space="0" w:color="auto"/>
            <w:right w:val="none" w:sz="0" w:space="0" w:color="auto"/>
          </w:divBdr>
        </w:div>
        <w:div w:id="1022318053">
          <w:marLeft w:val="0"/>
          <w:marRight w:val="0"/>
          <w:marTop w:val="0"/>
          <w:marBottom w:val="0"/>
          <w:divBdr>
            <w:top w:val="none" w:sz="0" w:space="0" w:color="auto"/>
            <w:left w:val="none" w:sz="0" w:space="0" w:color="auto"/>
            <w:bottom w:val="none" w:sz="0" w:space="0" w:color="auto"/>
            <w:right w:val="none" w:sz="0" w:space="0" w:color="auto"/>
          </w:divBdr>
        </w:div>
        <w:div w:id="1024945817">
          <w:marLeft w:val="0"/>
          <w:marRight w:val="0"/>
          <w:marTop w:val="0"/>
          <w:marBottom w:val="0"/>
          <w:divBdr>
            <w:top w:val="none" w:sz="0" w:space="0" w:color="auto"/>
            <w:left w:val="none" w:sz="0" w:space="0" w:color="auto"/>
            <w:bottom w:val="none" w:sz="0" w:space="0" w:color="auto"/>
            <w:right w:val="none" w:sz="0" w:space="0" w:color="auto"/>
          </w:divBdr>
        </w:div>
        <w:div w:id="1062212782">
          <w:marLeft w:val="0"/>
          <w:marRight w:val="0"/>
          <w:marTop w:val="0"/>
          <w:marBottom w:val="0"/>
          <w:divBdr>
            <w:top w:val="none" w:sz="0" w:space="0" w:color="auto"/>
            <w:left w:val="none" w:sz="0" w:space="0" w:color="auto"/>
            <w:bottom w:val="none" w:sz="0" w:space="0" w:color="auto"/>
            <w:right w:val="none" w:sz="0" w:space="0" w:color="auto"/>
          </w:divBdr>
        </w:div>
        <w:div w:id="1067344001">
          <w:marLeft w:val="0"/>
          <w:marRight w:val="0"/>
          <w:marTop w:val="0"/>
          <w:marBottom w:val="0"/>
          <w:divBdr>
            <w:top w:val="none" w:sz="0" w:space="0" w:color="auto"/>
            <w:left w:val="none" w:sz="0" w:space="0" w:color="auto"/>
            <w:bottom w:val="none" w:sz="0" w:space="0" w:color="auto"/>
            <w:right w:val="none" w:sz="0" w:space="0" w:color="auto"/>
          </w:divBdr>
        </w:div>
        <w:div w:id="1070348432">
          <w:marLeft w:val="0"/>
          <w:marRight w:val="0"/>
          <w:marTop w:val="0"/>
          <w:marBottom w:val="0"/>
          <w:divBdr>
            <w:top w:val="none" w:sz="0" w:space="0" w:color="auto"/>
            <w:left w:val="none" w:sz="0" w:space="0" w:color="auto"/>
            <w:bottom w:val="none" w:sz="0" w:space="0" w:color="auto"/>
            <w:right w:val="none" w:sz="0" w:space="0" w:color="auto"/>
          </w:divBdr>
        </w:div>
        <w:div w:id="1070621402">
          <w:marLeft w:val="0"/>
          <w:marRight w:val="0"/>
          <w:marTop w:val="0"/>
          <w:marBottom w:val="0"/>
          <w:divBdr>
            <w:top w:val="none" w:sz="0" w:space="0" w:color="auto"/>
            <w:left w:val="none" w:sz="0" w:space="0" w:color="auto"/>
            <w:bottom w:val="none" w:sz="0" w:space="0" w:color="auto"/>
            <w:right w:val="none" w:sz="0" w:space="0" w:color="auto"/>
          </w:divBdr>
        </w:div>
        <w:div w:id="1080517583">
          <w:marLeft w:val="0"/>
          <w:marRight w:val="0"/>
          <w:marTop w:val="0"/>
          <w:marBottom w:val="0"/>
          <w:divBdr>
            <w:top w:val="none" w:sz="0" w:space="0" w:color="auto"/>
            <w:left w:val="none" w:sz="0" w:space="0" w:color="auto"/>
            <w:bottom w:val="none" w:sz="0" w:space="0" w:color="auto"/>
            <w:right w:val="none" w:sz="0" w:space="0" w:color="auto"/>
          </w:divBdr>
        </w:div>
        <w:div w:id="1088574317">
          <w:marLeft w:val="0"/>
          <w:marRight w:val="0"/>
          <w:marTop w:val="0"/>
          <w:marBottom w:val="0"/>
          <w:divBdr>
            <w:top w:val="none" w:sz="0" w:space="0" w:color="auto"/>
            <w:left w:val="none" w:sz="0" w:space="0" w:color="auto"/>
            <w:bottom w:val="none" w:sz="0" w:space="0" w:color="auto"/>
            <w:right w:val="none" w:sz="0" w:space="0" w:color="auto"/>
          </w:divBdr>
        </w:div>
        <w:div w:id="1099908036">
          <w:marLeft w:val="0"/>
          <w:marRight w:val="0"/>
          <w:marTop w:val="0"/>
          <w:marBottom w:val="0"/>
          <w:divBdr>
            <w:top w:val="none" w:sz="0" w:space="0" w:color="auto"/>
            <w:left w:val="none" w:sz="0" w:space="0" w:color="auto"/>
            <w:bottom w:val="none" w:sz="0" w:space="0" w:color="auto"/>
            <w:right w:val="none" w:sz="0" w:space="0" w:color="auto"/>
          </w:divBdr>
        </w:div>
        <w:div w:id="1103380698">
          <w:marLeft w:val="0"/>
          <w:marRight w:val="0"/>
          <w:marTop w:val="0"/>
          <w:marBottom w:val="0"/>
          <w:divBdr>
            <w:top w:val="none" w:sz="0" w:space="0" w:color="auto"/>
            <w:left w:val="none" w:sz="0" w:space="0" w:color="auto"/>
            <w:bottom w:val="none" w:sz="0" w:space="0" w:color="auto"/>
            <w:right w:val="none" w:sz="0" w:space="0" w:color="auto"/>
          </w:divBdr>
        </w:div>
        <w:div w:id="1104762986">
          <w:marLeft w:val="0"/>
          <w:marRight w:val="0"/>
          <w:marTop w:val="0"/>
          <w:marBottom w:val="0"/>
          <w:divBdr>
            <w:top w:val="none" w:sz="0" w:space="0" w:color="auto"/>
            <w:left w:val="none" w:sz="0" w:space="0" w:color="auto"/>
            <w:bottom w:val="none" w:sz="0" w:space="0" w:color="auto"/>
            <w:right w:val="none" w:sz="0" w:space="0" w:color="auto"/>
          </w:divBdr>
        </w:div>
        <w:div w:id="1104769190">
          <w:marLeft w:val="0"/>
          <w:marRight w:val="0"/>
          <w:marTop w:val="0"/>
          <w:marBottom w:val="0"/>
          <w:divBdr>
            <w:top w:val="none" w:sz="0" w:space="0" w:color="auto"/>
            <w:left w:val="none" w:sz="0" w:space="0" w:color="auto"/>
            <w:bottom w:val="none" w:sz="0" w:space="0" w:color="auto"/>
            <w:right w:val="none" w:sz="0" w:space="0" w:color="auto"/>
          </w:divBdr>
        </w:div>
        <w:div w:id="1147430431">
          <w:marLeft w:val="0"/>
          <w:marRight w:val="0"/>
          <w:marTop w:val="0"/>
          <w:marBottom w:val="0"/>
          <w:divBdr>
            <w:top w:val="none" w:sz="0" w:space="0" w:color="auto"/>
            <w:left w:val="none" w:sz="0" w:space="0" w:color="auto"/>
            <w:bottom w:val="none" w:sz="0" w:space="0" w:color="auto"/>
            <w:right w:val="none" w:sz="0" w:space="0" w:color="auto"/>
          </w:divBdr>
        </w:div>
        <w:div w:id="1150904607">
          <w:marLeft w:val="0"/>
          <w:marRight w:val="0"/>
          <w:marTop w:val="0"/>
          <w:marBottom w:val="0"/>
          <w:divBdr>
            <w:top w:val="none" w:sz="0" w:space="0" w:color="auto"/>
            <w:left w:val="none" w:sz="0" w:space="0" w:color="auto"/>
            <w:bottom w:val="none" w:sz="0" w:space="0" w:color="auto"/>
            <w:right w:val="none" w:sz="0" w:space="0" w:color="auto"/>
          </w:divBdr>
        </w:div>
        <w:div w:id="1172334108">
          <w:marLeft w:val="0"/>
          <w:marRight w:val="0"/>
          <w:marTop w:val="0"/>
          <w:marBottom w:val="0"/>
          <w:divBdr>
            <w:top w:val="none" w:sz="0" w:space="0" w:color="auto"/>
            <w:left w:val="none" w:sz="0" w:space="0" w:color="auto"/>
            <w:bottom w:val="none" w:sz="0" w:space="0" w:color="auto"/>
            <w:right w:val="none" w:sz="0" w:space="0" w:color="auto"/>
          </w:divBdr>
        </w:div>
        <w:div w:id="1191844247">
          <w:marLeft w:val="0"/>
          <w:marRight w:val="0"/>
          <w:marTop w:val="0"/>
          <w:marBottom w:val="0"/>
          <w:divBdr>
            <w:top w:val="none" w:sz="0" w:space="0" w:color="auto"/>
            <w:left w:val="none" w:sz="0" w:space="0" w:color="auto"/>
            <w:bottom w:val="none" w:sz="0" w:space="0" w:color="auto"/>
            <w:right w:val="none" w:sz="0" w:space="0" w:color="auto"/>
          </w:divBdr>
        </w:div>
        <w:div w:id="1218082638">
          <w:marLeft w:val="0"/>
          <w:marRight w:val="0"/>
          <w:marTop w:val="0"/>
          <w:marBottom w:val="0"/>
          <w:divBdr>
            <w:top w:val="none" w:sz="0" w:space="0" w:color="auto"/>
            <w:left w:val="none" w:sz="0" w:space="0" w:color="auto"/>
            <w:bottom w:val="none" w:sz="0" w:space="0" w:color="auto"/>
            <w:right w:val="none" w:sz="0" w:space="0" w:color="auto"/>
          </w:divBdr>
        </w:div>
        <w:div w:id="1231379496">
          <w:marLeft w:val="0"/>
          <w:marRight w:val="0"/>
          <w:marTop w:val="0"/>
          <w:marBottom w:val="0"/>
          <w:divBdr>
            <w:top w:val="none" w:sz="0" w:space="0" w:color="auto"/>
            <w:left w:val="none" w:sz="0" w:space="0" w:color="auto"/>
            <w:bottom w:val="none" w:sz="0" w:space="0" w:color="auto"/>
            <w:right w:val="none" w:sz="0" w:space="0" w:color="auto"/>
          </w:divBdr>
        </w:div>
        <w:div w:id="1233081878">
          <w:marLeft w:val="0"/>
          <w:marRight w:val="0"/>
          <w:marTop w:val="0"/>
          <w:marBottom w:val="0"/>
          <w:divBdr>
            <w:top w:val="none" w:sz="0" w:space="0" w:color="auto"/>
            <w:left w:val="none" w:sz="0" w:space="0" w:color="auto"/>
            <w:bottom w:val="none" w:sz="0" w:space="0" w:color="auto"/>
            <w:right w:val="none" w:sz="0" w:space="0" w:color="auto"/>
          </w:divBdr>
        </w:div>
        <w:div w:id="1267035473">
          <w:marLeft w:val="0"/>
          <w:marRight w:val="0"/>
          <w:marTop w:val="0"/>
          <w:marBottom w:val="0"/>
          <w:divBdr>
            <w:top w:val="none" w:sz="0" w:space="0" w:color="auto"/>
            <w:left w:val="none" w:sz="0" w:space="0" w:color="auto"/>
            <w:bottom w:val="none" w:sz="0" w:space="0" w:color="auto"/>
            <w:right w:val="none" w:sz="0" w:space="0" w:color="auto"/>
          </w:divBdr>
        </w:div>
        <w:div w:id="1291130796">
          <w:marLeft w:val="0"/>
          <w:marRight w:val="0"/>
          <w:marTop w:val="0"/>
          <w:marBottom w:val="0"/>
          <w:divBdr>
            <w:top w:val="none" w:sz="0" w:space="0" w:color="auto"/>
            <w:left w:val="none" w:sz="0" w:space="0" w:color="auto"/>
            <w:bottom w:val="none" w:sz="0" w:space="0" w:color="auto"/>
            <w:right w:val="none" w:sz="0" w:space="0" w:color="auto"/>
          </w:divBdr>
        </w:div>
        <w:div w:id="1294865652">
          <w:marLeft w:val="0"/>
          <w:marRight w:val="0"/>
          <w:marTop w:val="0"/>
          <w:marBottom w:val="0"/>
          <w:divBdr>
            <w:top w:val="none" w:sz="0" w:space="0" w:color="auto"/>
            <w:left w:val="none" w:sz="0" w:space="0" w:color="auto"/>
            <w:bottom w:val="none" w:sz="0" w:space="0" w:color="auto"/>
            <w:right w:val="none" w:sz="0" w:space="0" w:color="auto"/>
          </w:divBdr>
        </w:div>
        <w:div w:id="1300376344">
          <w:marLeft w:val="0"/>
          <w:marRight w:val="0"/>
          <w:marTop w:val="0"/>
          <w:marBottom w:val="0"/>
          <w:divBdr>
            <w:top w:val="none" w:sz="0" w:space="0" w:color="auto"/>
            <w:left w:val="none" w:sz="0" w:space="0" w:color="auto"/>
            <w:bottom w:val="none" w:sz="0" w:space="0" w:color="auto"/>
            <w:right w:val="none" w:sz="0" w:space="0" w:color="auto"/>
          </w:divBdr>
        </w:div>
        <w:div w:id="1312296224">
          <w:marLeft w:val="0"/>
          <w:marRight w:val="0"/>
          <w:marTop w:val="0"/>
          <w:marBottom w:val="0"/>
          <w:divBdr>
            <w:top w:val="none" w:sz="0" w:space="0" w:color="auto"/>
            <w:left w:val="none" w:sz="0" w:space="0" w:color="auto"/>
            <w:bottom w:val="none" w:sz="0" w:space="0" w:color="auto"/>
            <w:right w:val="none" w:sz="0" w:space="0" w:color="auto"/>
          </w:divBdr>
        </w:div>
        <w:div w:id="1315454753">
          <w:marLeft w:val="0"/>
          <w:marRight w:val="0"/>
          <w:marTop w:val="0"/>
          <w:marBottom w:val="0"/>
          <w:divBdr>
            <w:top w:val="none" w:sz="0" w:space="0" w:color="auto"/>
            <w:left w:val="none" w:sz="0" w:space="0" w:color="auto"/>
            <w:bottom w:val="none" w:sz="0" w:space="0" w:color="auto"/>
            <w:right w:val="none" w:sz="0" w:space="0" w:color="auto"/>
          </w:divBdr>
        </w:div>
        <w:div w:id="1317489109">
          <w:marLeft w:val="0"/>
          <w:marRight w:val="0"/>
          <w:marTop w:val="0"/>
          <w:marBottom w:val="0"/>
          <w:divBdr>
            <w:top w:val="none" w:sz="0" w:space="0" w:color="auto"/>
            <w:left w:val="none" w:sz="0" w:space="0" w:color="auto"/>
            <w:bottom w:val="none" w:sz="0" w:space="0" w:color="auto"/>
            <w:right w:val="none" w:sz="0" w:space="0" w:color="auto"/>
          </w:divBdr>
        </w:div>
        <w:div w:id="1328366377">
          <w:marLeft w:val="0"/>
          <w:marRight w:val="0"/>
          <w:marTop w:val="0"/>
          <w:marBottom w:val="0"/>
          <w:divBdr>
            <w:top w:val="none" w:sz="0" w:space="0" w:color="auto"/>
            <w:left w:val="none" w:sz="0" w:space="0" w:color="auto"/>
            <w:bottom w:val="none" w:sz="0" w:space="0" w:color="auto"/>
            <w:right w:val="none" w:sz="0" w:space="0" w:color="auto"/>
          </w:divBdr>
        </w:div>
        <w:div w:id="1329598804">
          <w:marLeft w:val="0"/>
          <w:marRight w:val="0"/>
          <w:marTop w:val="0"/>
          <w:marBottom w:val="0"/>
          <w:divBdr>
            <w:top w:val="none" w:sz="0" w:space="0" w:color="auto"/>
            <w:left w:val="none" w:sz="0" w:space="0" w:color="auto"/>
            <w:bottom w:val="none" w:sz="0" w:space="0" w:color="auto"/>
            <w:right w:val="none" w:sz="0" w:space="0" w:color="auto"/>
          </w:divBdr>
        </w:div>
        <w:div w:id="1330329202">
          <w:marLeft w:val="0"/>
          <w:marRight w:val="0"/>
          <w:marTop w:val="0"/>
          <w:marBottom w:val="0"/>
          <w:divBdr>
            <w:top w:val="none" w:sz="0" w:space="0" w:color="auto"/>
            <w:left w:val="none" w:sz="0" w:space="0" w:color="auto"/>
            <w:bottom w:val="none" w:sz="0" w:space="0" w:color="auto"/>
            <w:right w:val="none" w:sz="0" w:space="0" w:color="auto"/>
          </w:divBdr>
        </w:div>
        <w:div w:id="1341815187">
          <w:marLeft w:val="0"/>
          <w:marRight w:val="0"/>
          <w:marTop w:val="0"/>
          <w:marBottom w:val="0"/>
          <w:divBdr>
            <w:top w:val="none" w:sz="0" w:space="0" w:color="auto"/>
            <w:left w:val="none" w:sz="0" w:space="0" w:color="auto"/>
            <w:bottom w:val="none" w:sz="0" w:space="0" w:color="auto"/>
            <w:right w:val="none" w:sz="0" w:space="0" w:color="auto"/>
          </w:divBdr>
        </w:div>
        <w:div w:id="1341854495">
          <w:marLeft w:val="0"/>
          <w:marRight w:val="0"/>
          <w:marTop w:val="0"/>
          <w:marBottom w:val="0"/>
          <w:divBdr>
            <w:top w:val="none" w:sz="0" w:space="0" w:color="auto"/>
            <w:left w:val="none" w:sz="0" w:space="0" w:color="auto"/>
            <w:bottom w:val="none" w:sz="0" w:space="0" w:color="auto"/>
            <w:right w:val="none" w:sz="0" w:space="0" w:color="auto"/>
          </w:divBdr>
        </w:div>
        <w:div w:id="1378358133">
          <w:marLeft w:val="0"/>
          <w:marRight w:val="0"/>
          <w:marTop w:val="0"/>
          <w:marBottom w:val="0"/>
          <w:divBdr>
            <w:top w:val="none" w:sz="0" w:space="0" w:color="auto"/>
            <w:left w:val="none" w:sz="0" w:space="0" w:color="auto"/>
            <w:bottom w:val="none" w:sz="0" w:space="0" w:color="auto"/>
            <w:right w:val="none" w:sz="0" w:space="0" w:color="auto"/>
          </w:divBdr>
        </w:div>
        <w:div w:id="1380595162">
          <w:marLeft w:val="0"/>
          <w:marRight w:val="0"/>
          <w:marTop w:val="0"/>
          <w:marBottom w:val="0"/>
          <w:divBdr>
            <w:top w:val="none" w:sz="0" w:space="0" w:color="auto"/>
            <w:left w:val="none" w:sz="0" w:space="0" w:color="auto"/>
            <w:bottom w:val="none" w:sz="0" w:space="0" w:color="auto"/>
            <w:right w:val="none" w:sz="0" w:space="0" w:color="auto"/>
          </w:divBdr>
        </w:div>
        <w:div w:id="1405185180">
          <w:marLeft w:val="0"/>
          <w:marRight w:val="0"/>
          <w:marTop w:val="0"/>
          <w:marBottom w:val="0"/>
          <w:divBdr>
            <w:top w:val="none" w:sz="0" w:space="0" w:color="auto"/>
            <w:left w:val="none" w:sz="0" w:space="0" w:color="auto"/>
            <w:bottom w:val="none" w:sz="0" w:space="0" w:color="auto"/>
            <w:right w:val="none" w:sz="0" w:space="0" w:color="auto"/>
          </w:divBdr>
        </w:div>
        <w:div w:id="1415711031">
          <w:marLeft w:val="0"/>
          <w:marRight w:val="0"/>
          <w:marTop w:val="0"/>
          <w:marBottom w:val="0"/>
          <w:divBdr>
            <w:top w:val="none" w:sz="0" w:space="0" w:color="auto"/>
            <w:left w:val="none" w:sz="0" w:space="0" w:color="auto"/>
            <w:bottom w:val="none" w:sz="0" w:space="0" w:color="auto"/>
            <w:right w:val="none" w:sz="0" w:space="0" w:color="auto"/>
          </w:divBdr>
        </w:div>
        <w:div w:id="1425296422">
          <w:marLeft w:val="0"/>
          <w:marRight w:val="0"/>
          <w:marTop w:val="0"/>
          <w:marBottom w:val="0"/>
          <w:divBdr>
            <w:top w:val="none" w:sz="0" w:space="0" w:color="auto"/>
            <w:left w:val="none" w:sz="0" w:space="0" w:color="auto"/>
            <w:bottom w:val="none" w:sz="0" w:space="0" w:color="auto"/>
            <w:right w:val="none" w:sz="0" w:space="0" w:color="auto"/>
          </w:divBdr>
        </w:div>
        <w:div w:id="1429230426">
          <w:marLeft w:val="0"/>
          <w:marRight w:val="0"/>
          <w:marTop w:val="0"/>
          <w:marBottom w:val="0"/>
          <w:divBdr>
            <w:top w:val="none" w:sz="0" w:space="0" w:color="auto"/>
            <w:left w:val="none" w:sz="0" w:space="0" w:color="auto"/>
            <w:bottom w:val="none" w:sz="0" w:space="0" w:color="auto"/>
            <w:right w:val="none" w:sz="0" w:space="0" w:color="auto"/>
          </w:divBdr>
        </w:div>
        <w:div w:id="1493521589">
          <w:marLeft w:val="0"/>
          <w:marRight w:val="0"/>
          <w:marTop w:val="0"/>
          <w:marBottom w:val="0"/>
          <w:divBdr>
            <w:top w:val="none" w:sz="0" w:space="0" w:color="auto"/>
            <w:left w:val="none" w:sz="0" w:space="0" w:color="auto"/>
            <w:bottom w:val="none" w:sz="0" w:space="0" w:color="auto"/>
            <w:right w:val="none" w:sz="0" w:space="0" w:color="auto"/>
          </w:divBdr>
        </w:div>
        <w:div w:id="1529488788">
          <w:marLeft w:val="0"/>
          <w:marRight w:val="0"/>
          <w:marTop w:val="0"/>
          <w:marBottom w:val="0"/>
          <w:divBdr>
            <w:top w:val="none" w:sz="0" w:space="0" w:color="auto"/>
            <w:left w:val="none" w:sz="0" w:space="0" w:color="auto"/>
            <w:bottom w:val="none" w:sz="0" w:space="0" w:color="auto"/>
            <w:right w:val="none" w:sz="0" w:space="0" w:color="auto"/>
          </w:divBdr>
        </w:div>
        <w:div w:id="1533302646">
          <w:marLeft w:val="0"/>
          <w:marRight w:val="0"/>
          <w:marTop w:val="0"/>
          <w:marBottom w:val="0"/>
          <w:divBdr>
            <w:top w:val="none" w:sz="0" w:space="0" w:color="auto"/>
            <w:left w:val="none" w:sz="0" w:space="0" w:color="auto"/>
            <w:bottom w:val="none" w:sz="0" w:space="0" w:color="auto"/>
            <w:right w:val="none" w:sz="0" w:space="0" w:color="auto"/>
          </w:divBdr>
        </w:div>
        <w:div w:id="1541167733">
          <w:marLeft w:val="0"/>
          <w:marRight w:val="0"/>
          <w:marTop w:val="0"/>
          <w:marBottom w:val="0"/>
          <w:divBdr>
            <w:top w:val="none" w:sz="0" w:space="0" w:color="auto"/>
            <w:left w:val="none" w:sz="0" w:space="0" w:color="auto"/>
            <w:bottom w:val="none" w:sz="0" w:space="0" w:color="auto"/>
            <w:right w:val="none" w:sz="0" w:space="0" w:color="auto"/>
          </w:divBdr>
        </w:div>
        <w:div w:id="1559975236">
          <w:marLeft w:val="0"/>
          <w:marRight w:val="0"/>
          <w:marTop w:val="0"/>
          <w:marBottom w:val="0"/>
          <w:divBdr>
            <w:top w:val="none" w:sz="0" w:space="0" w:color="auto"/>
            <w:left w:val="none" w:sz="0" w:space="0" w:color="auto"/>
            <w:bottom w:val="none" w:sz="0" w:space="0" w:color="auto"/>
            <w:right w:val="none" w:sz="0" w:space="0" w:color="auto"/>
          </w:divBdr>
        </w:div>
        <w:div w:id="1569338047">
          <w:marLeft w:val="0"/>
          <w:marRight w:val="0"/>
          <w:marTop w:val="0"/>
          <w:marBottom w:val="0"/>
          <w:divBdr>
            <w:top w:val="none" w:sz="0" w:space="0" w:color="auto"/>
            <w:left w:val="none" w:sz="0" w:space="0" w:color="auto"/>
            <w:bottom w:val="none" w:sz="0" w:space="0" w:color="auto"/>
            <w:right w:val="none" w:sz="0" w:space="0" w:color="auto"/>
          </w:divBdr>
        </w:div>
        <w:div w:id="1577591473">
          <w:marLeft w:val="0"/>
          <w:marRight w:val="0"/>
          <w:marTop w:val="0"/>
          <w:marBottom w:val="0"/>
          <w:divBdr>
            <w:top w:val="none" w:sz="0" w:space="0" w:color="auto"/>
            <w:left w:val="none" w:sz="0" w:space="0" w:color="auto"/>
            <w:bottom w:val="none" w:sz="0" w:space="0" w:color="auto"/>
            <w:right w:val="none" w:sz="0" w:space="0" w:color="auto"/>
          </w:divBdr>
        </w:div>
        <w:div w:id="1578401601">
          <w:marLeft w:val="0"/>
          <w:marRight w:val="0"/>
          <w:marTop w:val="0"/>
          <w:marBottom w:val="0"/>
          <w:divBdr>
            <w:top w:val="none" w:sz="0" w:space="0" w:color="auto"/>
            <w:left w:val="none" w:sz="0" w:space="0" w:color="auto"/>
            <w:bottom w:val="none" w:sz="0" w:space="0" w:color="auto"/>
            <w:right w:val="none" w:sz="0" w:space="0" w:color="auto"/>
          </w:divBdr>
        </w:div>
        <w:div w:id="1585608648">
          <w:marLeft w:val="0"/>
          <w:marRight w:val="0"/>
          <w:marTop w:val="0"/>
          <w:marBottom w:val="0"/>
          <w:divBdr>
            <w:top w:val="none" w:sz="0" w:space="0" w:color="auto"/>
            <w:left w:val="none" w:sz="0" w:space="0" w:color="auto"/>
            <w:bottom w:val="none" w:sz="0" w:space="0" w:color="auto"/>
            <w:right w:val="none" w:sz="0" w:space="0" w:color="auto"/>
          </w:divBdr>
        </w:div>
        <w:div w:id="1595242912">
          <w:marLeft w:val="0"/>
          <w:marRight w:val="0"/>
          <w:marTop w:val="0"/>
          <w:marBottom w:val="0"/>
          <w:divBdr>
            <w:top w:val="none" w:sz="0" w:space="0" w:color="auto"/>
            <w:left w:val="none" w:sz="0" w:space="0" w:color="auto"/>
            <w:bottom w:val="none" w:sz="0" w:space="0" w:color="auto"/>
            <w:right w:val="none" w:sz="0" w:space="0" w:color="auto"/>
          </w:divBdr>
        </w:div>
        <w:div w:id="1613587680">
          <w:marLeft w:val="0"/>
          <w:marRight w:val="0"/>
          <w:marTop w:val="0"/>
          <w:marBottom w:val="0"/>
          <w:divBdr>
            <w:top w:val="none" w:sz="0" w:space="0" w:color="auto"/>
            <w:left w:val="none" w:sz="0" w:space="0" w:color="auto"/>
            <w:bottom w:val="none" w:sz="0" w:space="0" w:color="auto"/>
            <w:right w:val="none" w:sz="0" w:space="0" w:color="auto"/>
          </w:divBdr>
        </w:div>
        <w:div w:id="1616794083">
          <w:marLeft w:val="0"/>
          <w:marRight w:val="0"/>
          <w:marTop w:val="0"/>
          <w:marBottom w:val="0"/>
          <w:divBdr>
            <w:top w:val="none" w:sz="0" w:space="0" w:color="auto"/>
            <w:left w:val="none" w:sz="0" w:space="0" w:color="auto"/>
            <w:bottom w:val="none" w:sz="0" w:space="0" w:color="auto"/>
            <w:right w:val="none" w:sz="0" w:space="0" w:color="auto"/>
          </w:divBdr>
        </w:div>
        <w:div w:id="1628121036">
          <w:marLeft w:val="0"/>
          <w:marRight w:val="0"/>
          <w:marTop w:val="0"/>
          <w:marBottom w:val="0"/>
          <w:divBdr>
            <w:top w:val="none" w:sz="0" w:space="0" w:color="auto"/>
            <w:left w:val="none" w:sz="0" w:space="0" w:color="auto"/>
            <w:bottom w:val="none" w:sz="0" w:space="0" w:color="auto"/>
            <w:right w:val="none" w:sz="0" w:space="0" w:color="auto"/>
          </w:divBdr>
        </w:div>
        <w:div w:id="1636831783">
          <w:marLeft w:val="0"/>
          <w:marRight w:val="0"/>
          <w:marTop w:val="0"/>
          <w:marBottom w:val="0"/>
          <w:divBdr>
            <w:top w:val="none" w:sz="0" w:space="0" w:color="auto"/>
            <w:left w:val="none" w:sz="0" w:space="0" w:color="auto"/>
            <w:bottom w:val="none" w:sz="0" w:space="0" w:color="auto"/>
            <w:right w:val="none" w:sz="0" w:space="0" w:color="auto"/>
          </w:divBdr>
        </w:div>
        <w:div w:id="1637643213">
          <w:marLeft w:val="0"/>
          <w:marRight w:val="0"/>
          <w:marTop w:val="0"/>
          <w:marBottom w:val="0"/>
          <w:divBdr>
            <w:top w:val="none" w:sz="0" w:space="0" w:color="auto"/>
            <w:left w:val="none" w:sz="0" w:space="0" w:color="auto"/>
            <w:bottom w:val="none" w:sz="0" w:space="0" w:color="auto"/>
            <w:right w:val="none" w:sz="0" w:space="0" w:color="auto"/>
          </w:divBdr>
        </w:div>
        <w:div w:id="1640650963">
          <w:marLeft w:val="0"/>
          <w:marRight w:val="0"/>
          <w:marTop w:val="0"/>
          <w:marBottom w:val="0"/>
          <w:divBdr>
            <w:top w:val="none" w:sz="0" w:space="0" w:color="auto"/>
            <w:left w:val="none" w:sz="0" w:space="0" w:color="auto"/>
            <w:bottom w:val="none" w:sz="0" w:space="0" w:color="auto"/>
            <w:right w:val="none" w:sz="0" w:space="0" w:color="auto"/>
          </w:divBdr>
        </w:div>
        <w:div w:id="1649362629">
          <w:marLeft w:val="0"/>
          <w:marRight w:val="0"/>
          <w:marTop w:val="0"/>
          <w:marBottom w:val="0"/>
          <w:divBdr>
            <w:top w:val="none" w:sz="0" w:space="0" w:color="auto"/>
            <w:left w:val="none" w:sz="0" w:space="0" w:color="auto"/>
            <w:bottom w:val="none" w:sz="0" w:space="0" w:color="auto"/>
            <w:right w:val="none" w:sz="0" w:space="0" w:color="auto"/>
          </w:divBdr>
        </w:div>
        <w:div w:id="1675112073">
          <w:marLeft w:val="0"/>
          <w:marRight w:val="0"/>
          <w:marTop w:val="0"/>
          <w:marBottom w:val="0"/>
          <w:divBdr>
            <w:top w:val="none" w:sz="0" w:space="0" w:color="auto"/>
            <w:left w:val="none" w:sz="0" w:space="0" w:color="auto"/>
            <w:bottom w:val="none" w:sz="0" w:space="0" w:color="auto"/>
            <w:right w:val="none" w:sz="0" w:space="0" w:color="auto"/>
          </w:divBdr>
        </w:div>
        <w:div w:id="1680040370">
          <w:marLeft w:val="0"/>
          <w:marRight w:val="0"/>
          <w:marTop w:val="0"/>
          <w:marBottom w:val="0"/>
          <w:divBdr>
            <w:top w:val="none" w:sz="0" w:space="0" w:color="auto"/>
            <w:left w:val="none" w:sz="0" w:space="0" w:color="auto"/>
            <w:bottom w:val="none" w:sz="0" w:space="0" w:color="auto"/>
            <w:right w:val="none" w:sz="0" w:space="0" w:color="auto"/>
          </w:divBdr>
        </w:div>
        <w:div w:id="1686324529">
          <w:marLeft w:val="0"/>
          <w:marRight w:val="0"/>
          <w:marTop w:val="0"/>
          <w:marBottom w:val="0"/>
          <w:divBdr>
            <w:top w:val="none" w:sz="0" w:space="0" w:color="auto"/>
            <w:left w:val="none" w:sz="0" w:space="0" w:color="auto"/>
            <w:bottom w:val="none" w:sz="0" w:space="0" w:color="auto"/>
            <w:right w:val="none" w:sz="0" w:space="0" w:color="auto"/>
          </w:divBdr>
        </w:div>
        <w:div w:id="1725593194">
          <w:marLeft w:val="0"/>
          <w:marRight w:val="0"/>
          <w:marTop w:val="0"/>
          <w:marBottom w:val="0"/>
          <w:divBdr>
            <w:top w:val="none" w:sz="0" w:space="0" w:color="auto"/>
            <w:left w:val="none" w:sz="0" w:space="0" w:color="auto"/>
            <w:bottom w:val="none" w:sz="0" w:space="0" w:color="auto"/>
            <w:right w:val="none" w:sz="0" w:space="0" w:color="auto"/>
          </w:divBdr>
        </w:div>
        <w:div w:id="1744597049">
          <w:marLeft w:val="0"/>
          <w:marRight w:val="0"/>
          <w:marTop w:val="0"/>
          <w:marBottom w:val="0"/>
          <w:divBdr>
            <w:top w:val="none" w:sz="0" w:space="0" w:color="auto"/>
            <w:left w:val="none" w:sz="0" w:space="0" w:color="auto"/>
            <w:bottom w:val="none" w:sz="0" w:space="0" w:color="auto"/>
            <w:right w:val="none" w:sz="0" w:space="0" w:color="auto"/>
          </w:divBdr>
        </w:div>
        <w:div w:id="1745177340">
          <w:marLeft w:val="0"/>
          <w:marRight w:val="0"/>
          <w:marTop w:val="0"/>
          <w:marBottom w:val="0"/>
          <w:divBdr>
            <w:top w:val="none" w:sz="0" w:space="0" w:color="auto"/>
            <w:left w:val="none" w:sz="0" w:space="0" w:color="auto"/>
            <w:bottom w:val="none" w:sz="0" w:space="0" w:color="auto"/>
            <w:right w:val="none" w:sz="0" w:space="0" w:color="auto"/>
          </w:divBdr>
        </w:div>
        <w:div w:id="1745224041">
          <w:marLeft w:val="0"/>
          <w:marRight w:val="0"/>
          <w:marTop w:val="0"/>
          <w:marBottom w:val="0"/>
          <w:divBdr>
            <w:top w:val="none" w:sz="0" w:space="0" w:color="auto"/>
            <w:left w:val="none" w:sz="0" w:space="0" w:color="auto"/>
            <w:bottom w:val="none" w:sz="0" w:space="0" w:color="auto"/>
            <w:right w:val="none" w:sz="0" w:space="0" w:color="auto"/>
          </w:divBdr>
        </w:div>
        <w:div w:id="1758595090">
          <w:marLeft w:val="0"/>
          <w:marRight w:val="0"/>
          <w:marTop w:val="0"/>
          <w:marBottom w:val="0"/>
          <w:divBdr>
            <w:top w:val="none" w:sz="0" w:space="0" w:color="auto"/>
            <w:left w:val="none" w:sz="0" w:space="0" w:color="auto"/>
            <w:bottom w:val="none" w:sz="0" w:space="0" w:color="auto"/>
            <w:right w:val="none" w:sz="0" w:space="0" w:color="auto"/>
          </w:divBdr>
        </w:div>
        <w:div w:id="1776092106">
          <w:marLeft w:val="0"/>
          <w:marRight w:val="0"/>
          <w:marTop w:val="0"/>
          <w:marBottom w:val="0"/>
          <w:divBdr>
            <w:top w:val="none" w:sz="0" w:space="0" w:color="auto"/>
            <w:left w:val="none" w:sz="0" w:space="0" w:color="auto"/>
            <w:bottom w:val="none" w:sz="0" w:space="0" w:color="auto"/>
            <w:right w:val="none" w:sz="0" w:space="0" w:color="auto"/>
          </w:divBdr>
        </w:div>
        <w:div w:id="1788163919">
          <w:marLeft w:val="0"/>
          <w:marRight w:val="0"/>
          <w:marTop w:val="0"/>
          <w:marBottom w:val="0"/>
          <w:divBdr>
            <w:top w:val="none" w:sz="0" w:space="0" w:color="auto"/>
            <w:left w:val="none" w:sz="0" w:space="0" w:color="auto"/>
            <w:bottom w:val="none" w:sz="0" w:space="0" w:color="auto"/>
            <w:right w:val="none" w:sz="0" w:space="0" w:color="auto"/>
          </w:divBdr>
        </w:div>
        <w:div w:id="1798255352">
          <w:marLeft w:val="0"/>
          <w:marRight w:val="0"/>
          <w:marTop w:val="0"/>
          <w:marBottom w:val="0"/>
          <w:divBdr>
            <w:top w:val="none" w:sz="0" w:space="0" w:color="auto"/>
            <w:left w:val="none" w:sz="0" w:space="0" w:color="auto"/>
            <w:bottom w:val="none" w:sz="0" w:space="0" w:color="auto"/>
            <w:right w:val="none" w:sz="0" w:space="0" w:color="auto"/>
          </w:divBdr>
        </w:div>
        <w:div w:id="1799840311">
          <w:marLeft w:val="0"/>
          <w:marRight w:val="0"/>
          <w:marTop w:val="0"/>
          <w:marBottom w:val="0"/>
          <w:divBdr>
            <w:top w:val="none" w:sz="0" w:space="0" w:color="auto"/>
            <w:left w:val="none" w:sz="0" w:space="0" w:color="auto"/>
            <w:bottom w:val="none" w:sz="0" w:space="0" w:color="auto"/>
            <w:right w:val="none" w:sz="0" w:space="0" w:color="auto"/>
          </w:divBdr>
        </w:div>
        <w:div w:id="1809206089">
          <w:marLeft w:val="0"/>
          <w:marRight w:val="0"/>
          <w:marTop w:val="0"/>
          <w:marBottom w:val="0"/>
          <w:divBdr>
            <w:top w:val="none" w:sz="0" w:space="0" w:color="auto"/>
            <w:left w:val="none" w:sz="0" w:space="0" w:color="auto"/>
            <w:bottom w:val="none" w:sz="0" w:space="0" w:color="auto"/>
            <w:right w:val="none" w:sz="0" w:space="0" w:color="auto"/>
          </w:divBdr>
        </w:div>
        <w:div w:id="1809979960">
          <w:marLeft w:val="0"/>
          <w:marRight w:val="0"/>
          <w:marTop w:val="0"/>
          <w:marBottom w:val="0"/>
          <w:divBdr>
            <w:top w:val="none" w:sz="0" w:space="0" w:color="auto"/>
            <w:left w:val="none" w:sz="0" w:space="0" w:color="auto"/>
            <w:bottom w:val="none" w:sz="0" w:space="0" w:color="auto"/>
            <w:right w:val="none" w:sz="0" w:space="0" w:color="auto"/>
          </w:divBdr>
        </w:div>
        <w:div w:id="1818565561">
          <w:marLeft w:val="0"/>
          <w:marRight w:val="0"/>
          <w:marTop w:val="0"/>
          <w:marBottom w:val="0"/>
          <w:divBdr>
            <w:top w:val="none" w:sz="0" w:space="0" w:color="auto"/>
            <w:left w:val="none" w:sz="0" w:space="0" w:color="auto"/>
            <w:bottom w:val="none" w:sz="0" w:space="0" w:color="auto"/>
            <w:right w:val="none" w:sz="0" w:space="0" w:color="auto"/>
          </w:divBdr>
        </w:div>
        <w:div w:id="1832331844">
          <w:marLeft w:val="0"/>
          <w:marRight w:val="0"/>
          <w:marTop w:val="0"/>
          <w:marBottom w:val="0"/>
          <w:divBdr>
            <w:top w:val="none" w:sz="0" w:space="0" w:color="auto"/>
            <w:left w:val="none" w:sz="0" w:space="0" w:color="auto"/>
            <w:bottom w:val="none" w:sz="0" w:space="0" w:color="auto"/>
            <w:right w:val="none" w:sz="0" w:space="0" w:color="auto"/>
          </w:divBdr>
        </w:div>
        <w:div w:id="1856797905">
          <w:marLeft w:val="0"/>
          <w:marRight w:val="0"/>
          <w:marTop w:val="0"/>
          <w:marBottom w:val="0"/>
          <w:divBdr>
            <w:top w:val="none" w:sz="0" w:space="0" w:color="auto"/>
            <w:left w:val="none" w:sz="0" w:space="0" w:color="auto"/>
            <w:bottom w:val="none" w:sz="0" w:space="0" w:color="auto"/>
            <w:right w:val="none" w:sz="0" w:space="0" w:color="auto"/>
          </w:divBdr>
        </w:div>
        <w:div w:id="1858425003">
          <w:marLeft w:val="0"/>
          <w:marRight w:val="0"/>
          <w:marTop w:val="0"/>
          <w:marBottom w:val="0"/>
          <w:divBdr>
            <w:top w:val="none" w:sz="0" w:space="0" w:color="auto"/>
            <w:left w:val="none" w:sz="0" w:space="0" w:color="auto"/>
            <w:bottom w:val="none" w:sz="0" w:space="0" w:color="auto"/>
            <w:right w:val="none" w:sz="0" w:space="0" w:color="auto"/>
          </w:divBdr>
        </w:div>
        <w:div w:id="1864711171">
          <w:marLeft w:val="0"/>
          <w:marRight w:val="0"/>
          <w:marTop w:val="0"/>
          <w:marBottom w:val="0"/>
          <w:divBdr>
            <w:top w:val="none" w:sz="0" w:space="0" w:color="auto"/>
            <w:left w:val="none" w:sz="0" w:space="0" w:color="auto"/>
            <w:bottom w:val="none" w:sz="0" w:space="0" w:color="auto"/>
            <w:right w:val="none" w:sz="0" w:space="0" w:color="auto"/>
          </w:divBdr>
        </w:div>
        <w:div w:id="1874270968">
          <w:marLeft w:val="0"/>
          <w:marRight w:val="0"/>
          <w:marTop w:val="0"/>
          <w:marBottom w:val="0"/>
          <w:divBdr>
            <w:top w:val="none" w:sz="0" w:space="0" w:color="auto"/>
            <w:left w:val="none" w:sz="0" w:space="0" w:color="auto"/>
            <w:bottom w:val="none" w:sz="0" w:space="0" w:color="auto"/>
            <w:right w:val="none" w:sz="0" w:space="0" w:color="auto"/>
          </w:divBdr>
        </w:div>
        <w:div w:id="1896623168">
          <w:marLeft w:val="0"/>
          <w:marRight w:val="0"/>
          <w:marTop w:val="0"/>
          <w:marBottom w:val="0"/>
          <w:divBdr>
            <w:top w:val="none" w:sz="0" w:space="0" w:color="auto"/>
            <w:left w:val="none" w:sz="0" w:space="0" w:color="auto"/>
            <w:bottom w:val="none" w:sz="0" w:space="0" w:color="auto"/>
            <w:right w:val="none" w:sz="0" w:space="0" w:color="auto"/>
          </w:divBdr>
        </w:div>
        <w:div w:id="1914509575">
          <w:marLeft w:val="0"/>
          <w:marRight w:val="0"/>
          <w:marTop w:val="0"/>
          <w:marBottom w:val="0"/>
          <w:divBdr>
            <w:top w:val="none" w:sz="0" w:space="0" w:color="auto"/>
            <w:left w:val="none" w:sz="0" w:space="0" w:color="auto"/>
            <w:bottom w:val="none" w:sz="0" w:space="0" w:color="auto"/>
            <w:right w:val="none" w:sz="0" w:space="0" w:color="auto"/>
          </w:divBdr>
        </w:div>
        <w:div w:id="1930847937">
          <w:marLeft w:val="0"/>
          <w:marRight w:val="0"/>
          <w:marTop w:val="0"/>
          <w:marBottom w:val="0"/>
          <w:divBdr>
            <w:top w:val="none" w:sz="0" w:space="0" w:color="auto"/>
            <w:left w:val="none" w:sz="0" w:space="0" w:color="auto"/>
            <w:bottom w:val="none" w:sz="0" w:space="0" w:color="auto"/>
            <w:right w:val="none" w:sz="0" w:space="0" w:color="auto"/>
          </w:divBdr>
        </w:div>
        <w:div w:id="1941063058">
          <w:marLeft w:val="0"/>
          <w:marRight w:val="0"/>
          <w:marTop w:val="0"/>
          <w:marBottom w:val="0"/>
          <w:divBdr>
            <w:top w:val="none" w:sz="0" w:space="0" w:color="auto"/>
            <w:left w:val="none" w:sz="0" w:space="0" w:color="auto"/>
            <w:bottom w:val="none" w:sz="0" w:space="0" w:color="auto"/>
            <w:right w:val="none" w:sz="0" w:space="0" w:color="auto"/>
          </w:divBdr>
        </w:div>
        <w:div w:id="1946765256">
          <w:marLeft w:val="0"/>
          <w:marRight w:val="0"/>
          <w:marTop w:val="0"/>
          <w:marBottom w:val="0"/>
          <w:divBdr>
            <w:top w:val="none" w:sz="0" w:space="0" w:color="auto"/>
            <w:left w:val="none" w:sz="0" w:space="0" w:color="auto"/>
            <w:bottom w:val="none" w:sz="0" w:space="0" w:color="auto"/>
            <w:right w:val="none" w:sz="0" w:space="0" w:color="auto"/>
          </w:divBdr>
        </w:div>
        <w:div w:id="1959868151">
          <w:marLeft w:val="0"/>
          <w:marRight w:val="0"/>
          <w:marTop w:val="0"/>
          <w:marBottom w:val="0"/>
          <w:divBdr>
            <w:top w:val="none" w:sz="0" w:space="0" w:color="auto"/>
            <w:left w:val="none" w:sz="0" w:space="0" w:color="auto"/>
            <w:bottom w:val="none" w:sz="0" w:space="0" w:color="auto"/>
            <w:right w:val="none" w:sz="0" w:space="0" w:color="auto"/>
          </w:divBdr>
        </w:div>
        <w:div w:id="1967538594">
          <w:marLeft w:val="0"/>
          <w:marRight w:val="0"/>
          <w:marTop w:val="0"/>
          <w:marBottom w:val="0"/>
          <w:divBdr>
            <w:top w:val="none" w:sz="0" w:space="0" w:color="auto"/>
            <w:left w:val="none" w:sz="0" w:space="0" w:color="auto"/>
            <w:bottom w:val="none" w:sz="0" w:space="0" w:color="auto"/>
            <w:right w:val="none" w:sz="0" w:space="0" w:color="auto"/>
          </w:divBdr>
        </w:div>
        <w:div w:id="1971671647">
          <w:marLeft w:val="0"/>
          <w:marRight w:val="0"/>
          <w:marTop w:val="0"/>
          <w:marBottom w:val="0"/>
          <w:divBdr>
            <w:top w:val="none" w:sz="0" w:space="0" w:color="auto"/>
            <w:left w:val="none" w:sz="0" w:space="0" w:color="auto"/>
            <w:bottom w:val="none" w:sz="0" w:space="0" w:color="auto"/>
            <w:right w:val="none" w:sz="0" w:space="0" w:color="auto"/>
          </w:divBdr>
        </w:div>
        <w:div w:id="1971784955">
          <w:marLeft w:val="0"/>
          <w:marRight w:val="0"/>
          <w:marTop w:val="0"/>
          <w:marBottom w:val="0"/>
          <w:divBdr>
            <w:top w:val="none" w:sz="0" w:space="0" w:color="auto"/>
            <w:left w:val="none" w:sz="0" w:space="0" w:color="auto"/>
            <w:bottom w:val="none" w:sz="0" w:space="0" w:color="auto"/>
            <w:right w:val="none" w:sz="0" w:space="0" w:color="auto"/>
          </w:divBdr>
        </w:div>
        <w:div w:id="1972784614">
          <w:marLeft w:val="0"/>
          <w:marRight w:val="0"/>
          <w:marTop w:val="0"/>
          <w:marBottom w:val="0"/>
          <w:divBdr>
            <w:top w:val="none" w:sz="0" w:space="0" w:color="auto"/>
            <w:left w:val="none" w:sz="0" w:space="0" w:color="auto"/>
            <w:bottom w:val="none" w:sz="0" w:space="0" w:color="auto"/>
            <w:right w:val="none" w:sz="0" w:space="0" w:color="auto"/>
          </w:divBdr>
        </w:div>
        <w:div w:id="1987201601">
          <w:marLeft w:val="0"/>
          <w:marRight w:val="0"/>
          <w:marTop w:val="0"/>
          <w:marBottom w:val="0"/>
          <w:divBdr>
            <w:top w:val="none" w:sz="0" w:space="0" w:color="auto"/>
            <w:left w:val="none" w:sz="0" w:space="0" w:color="auto"/>
            <w:bottom w:val="none" w:sz="0" w:space="0" w:color="auto"/>
            <w:right w:val="none" w:sz="0" w:space="0" w:color="auto"/>
          </w:divBdr>
        </w:div>
        <w:div w:id="1988589758">
          <w:marLeft w:val="0"/>
          <w:marRight w:val="0"/>
          <w:marTop w:val="0"/>
          <w:marBottom w:val="0"/>
          <w:divBdr>
            <w:top w:val="none" w:sz="0" w:space="0" w:color="auto"/>
            <w:left w:val="none" w:sz="0" w:space="0" w:color="auto"/>
            <w:bottom w:val="none" w:sz="0" w:space="0" w:color="auto"/>
            <w:right w:val="none" w:sz="0" w:space="0" w:color="auto"/>
          </w:divBdr>
        </w:div>
        <w:div w:id="2002733630">
          <w:marLeft w:val="0"/>
          <w:marRight w:val="0"/>
          <w:marTop w:val="0"/>
          <w:marBottom w:val="0"/>
          <w:divBdr>
            <w:top w:val="none" w:sz="0" w:space="0" w:color="auto"/>
            <w:left w:val="none" w:sz="0" w:space="0" w:color="auto"/>
            <w:bottom w:val="none" w:sz="0" w:space="0" w:color="auto"/>
            <w:right w:val="none" w:sz="0" w:space="0" w:color="auto"/>
          </w:divBdr>
        </w:div>
        <w:div w:id="2018343561">
          <w:marLeft w:val="0"/>
          <w:marRight w:val="0"/>
          <w:marTop w:val="0"/>
          <w:marBottom w:val="0"/>
          <w:divBdr>
            <w:top w:val="none" w:sz="0" w:space="0" w:color="auto"/>
            <w:left w:val="none" w:sz="0" w:space="0" w:color="auto"/>
            <w:bottom w:val="none" w:sz="0" w:space="0" w:color="auto"/>
            <w:right w:val="none" w:sz="0" w:space="0" w:color="auto"/>
          </w:divBdr>
        </w:div>
        <w:div w:id="2020160593">
          <w:marLeft w:val="0"/>
          <w:marRight w:val="0"/>
          <w:marTop w:val="0"/>
          <w:marBottom w:val="0"/>
          <w:divBdr>
            <w:top w:val="none" w:sz="0" w:space="0" w:color="auto"/>
            <w:left w:val="none" w:sz="0" w:space="0" w:color="auto"/>
            <w:bottom w:val="none" w:sz="0" w:space="0" w:color="auto"/>
            <w:right w:val="none" w:sz="0" w:space="0" w:color="auto"/>
          </w:divBdr>
        </w:div>
        <w:div w:id="2068452785">
          <w:marLeft w:val="0"/>
          <w:marRight w:val="0"/>
          <w:marTop w:val="0"/>
          <w:marBottom w:val="0"/>
          <w:divBdr>
            <w:top w:val="none" w:sz="0" w:space="0" w:color="auto"/>
            <w:left w:val="none" w:sz="0" w:space="0" w:color="auto"/>
            <w:bottom w:val="none" w:sz="0" w:space="0" w:color="auto"/>
            <w:right w:val="none" w:sz="0" w:space="0" w:color="auto"/>
          </w:divBdr>
        </w:div>
        <w:div w:id="2080706328">
          <w:marLeft w:val="0"/>
          <w:marRight w:val="0"/>
          <w:marTop w:val="0"/>
          <w:marBottom w:val="0"/>
          <w:divBdr>
            <w:top w:val="none" w:sz="0" w:space="0" w:color="auto"/>
            <w:left w:val="none" w:sz="0" w:space="0" w:color="auto"/>
            <w:bottom w:val="none" w:sz="0" w:space="0" w:color="auto"/>
            <w:right w:val="none" w:sz="0" w:space="0" w:color="auto"/>
          </w:divBdr>
        </w:div>
        <w:div w:id="2116368510">
          <w:marLeft w:val="0"/>
          <w:marRight w:val="0"/>
          <w:marTop w:val="0"/>
          <w:marBottom w:val="0"/>
          <w:divBdr>
            <w:top w:val="none" w:sz="0" w:space="0" w:color="auto"/>
            <w:left w:val="none" w:sz="0" w:space="0" w:color="auto"/>
            <w:bottom w:val="none" w:sz="0" w:space="0" w:color="auto"/>
            <w:right w:val="none" w:sz="0" w:space="0" w:color="auto"/>
          </w:divBdr>
        </w:div>
        <w:div w:id="2128506033">
          <w:marLeft w:val="0"/>
          <w:marRight w:val="0"/>
          <w:marTop w:val="0"/>
          <w:marBottom w:val="0"/>
          <w:divBdr>
            <w:top w:val="none" w:sz="0" w:space="0" w:color="auto"/>
            <w:left w:val="none" w:sz="0" w:space="0" w:color="auto"/>
            <w:bottom w:val="none" w:sz="0" w:space="0" w:color="auto"/>
            <w:right w:val="none" w:sz="0" w:space="0" w:color="auto"/>
          </w:divBdr>
        </w:div>
        <w:div w:id="2128575816">
          <w:marLeft w:val="0"/>
          <w:marRight w:val="0"/>
          <w:marTop w:val="0"/>
          <w:marBottom w:val="0"/>
          <w:divBdr>
            <w:top w:val="none" w:sz="0" w:space="0" w:color="auto"/>
            <w:left w:val="none" w:sz="0" w:space="0" w:color="auto"/>
            <w:bottom w:val="none" w:sz="0" w:space="0" w:color="auto"/>
            <w:right w:val="none" w:sz="0" w:space="0" w:color="auto"/>
          </w:divBdr>
        </w:div>
        <w:div w:id="2129160390">
          <w:marLeft w:val="0"/>
          <w:marRight w:val="0"/>
          <w:marTop w:val="0"/>
          <w:marBottom w:val="0"/>
          <w:divBdr>
            <w:top w:val="none" w:sz="0" w:space="0" w:color="auto"/>
            <w:left w:val="none" w:sz="0" w:space="0" w:color="auto"/>
            <w:bottom w:val="none" w:sz="0" w:space="0" w:color="auto"/>
            <w:right w:val="none" w:sz="0" w:space="0" w:color="auto"/>
          </w:divBdr>
        </w:div>
        <w:div w:id="2140605819">
          <w:marLeft w:val="0"/>
          <w:marRight w:val="0"/>
          <w:marTop w:val="0"/>
          <w:marBottom w:val="0"/>
          <w:divBdr>
            <w:top w:val="none" w:sz="0" w:space="0" w:color="auto"/>
            <w:left w:val="none" w:sz="0" w:space="0" w:color="auto"/>
            <w:bottom w:val="none" w:sz="0" w:space="0" w:color="auto"/>
            <w:right w:val="none" w:sz="0" w:space="0" w:color="auto"/>
          </w:divBdr>
        </w:div>
        <w:div w:id="2144033751">
          <w:marLeft w:val="0"/>
          <w:marRight w:val="0"/>
          <w:marTop w:val="0"/>
          <w:marBottom w:val="0"/>
          <w:divBdr>
            <w:top w:val="none" w:sz="0" w:space="0" w:color="auto"/>
            <w:left w:val="none" w:sz="0" w:space="0" w:color="auto"/>
            <w:bottom w:val="none" w:sz="0" w:space="0" w:color="auto"/>
            <w:right w:val="none" w:sz="0" w:space="0" w:color="auto"/>
          </w:divBdr>
        </w:div>
        <w:div w:id="2144107022">
          <w:marLeft w:val="0"/>
          <w:marRight w:val="0"/>
          <w:marTop w:val="0"/>
          <w:marBottom w:val="0"/>
          <w:divBdr>
            <w:top w:val="none" w:sz="0" w:space="0" w:color="auto"/>
            <w:left w:val="none" w:sz="0" w:space="0" w:color="auto"/>
            <w:bottom w:val="none" w:sz="0" w:space="0" w:color="auto"/>
            <w:right w:val="none" w:sz="0" w:space="0" w:color="auto"/>
          </w:divBdr>
        </w:div>
      </w:divsChild>
    </w:div>
    <w:div w:id="1834758304">
      <w:bodyDiv w:val="1"/>
      <w:marLeft w:val="0"/>
      <w:marRight w:val="0"/>
      <w:marTop w:val="0"/>
      <w:marBottom w:val="0"/>
      <w:divBdr>
        <w:top w:val="none" w:sz="0" w:space="0" w:color="auto"/>
        <w:left w:val="none" w:sz="0" w:space="0" w:color="auto"/>
        <w:bottom w:val="none" w:sz="0" w:space="0" w:color="auto"/>
        <w:right w:val="none" w:sz="0" w:space="0" w:color="auto"/>
      </w:divBdr>
      <w:divsChild>
        <w:div w:id="219875112">
          <w:marLeft w:val="0"/>
          <w:marRight w:val="0"/>
          <w:marTop w:val="0"/>
          <w:marBottom w:val="0"/>
          <w:divBdr>
            <w:top w:val="none" w:sz="0" w:space="0" w:color="auto"/>
            <w:left w:val="none" w:sz="0" w:space="0" w:color="auto"/>
            <w:bottom w:val="none" w:sz="0" w:space="0" w:color="auto"/>
            <w:right w:val="none" w:sz="0" w:space="0" w:color="auto"/>
          </w:divBdr>
        </w:div>
        <w:div w:id="318383646">
          <w:marLeft w:val="0"/>
          <w:marRight w:val="0"/>
          <w:marTop w:val="0"/>
          <w:marBottom w:val="0"/>
          <w:divBdr>
            <w:top w:val="none" w:sz="0" w:space="0" w:color="auto"/>
            <w:left w:val="none" w:sz="0" w:space="0" w:color="auto"/>
            <w:bottom w:val="none" w:sz="0" w:space="0" w:color="auto"/>
            <w:right w:val="none" w:sz="0" w:space="0" w:color="auto"/>
          </w:divBdr>
        </w:div>
        <w:div w:id="676884047">
          <w:marLeft w:val="0"/>
          <w:marRight w:val="0"/>
          <w:marTop w:val="0"/>
          <w:marBottom w:val="0"/>
          <w:divBdr>
            <w:top w:val="none" w:sz="0" w:space="0" w:color="auto"/>
            <w:left w:val="none" w:sz="0" w:space="0" w:color="auto"/>
            <w:bottom w:val="none" w:sz="0" w:space="0" w:color="auto"/>
            <w:right w:val="none" w:sz="0" w:space="0" w:color="auto"/>
          </w:divBdr>
        </w:div>
        <w:div w:id="772090926">
          <w:marLeft w:val="0"/>
          <w:marRight w:val="0"/>
          <w:marTop w:val="0"/>
          <w:marBottom w:val="0"/>
          <w:divBdr>
            <w:top w:val="none" w:sz="0" w:space="0" w:color="auto"/>
            <w:left w:val="none" w:sz="0" w:space="0" w:color="auto"/>
            <w:bottom w:val="none" w:sz="0" w:space="0" w:color="auto"/>
            <w:right w:val="none" w:sz="0" w:space="0" w:color="auto"/>
          </w:divBdr>
        </w:div>
        <w:div w:id="1165247650">
          <w:marLeft w:val="0"/>
          <w:marRight w:val="0"/>
          <w:marTop w:val="0"/>
          <w:marBottom w:val="0"/>
          <w:divBdr>
            <w:top w:val="none" w:sz="0" w:space="0" w:color="auto"/>
            <w:left w:val="none" w:sz="0" w:space="0" w:color="auto"/>
            <w:bottom w:val="none" w:sz="0" w:space="0" w:color="auto"/>
            <w:right w:val="none" w:sz="0" w:space="0" w:color="auto"/>
          </w:divBdr>
        </w:div>
        <w:div w:id="1422337849">
          <w:marLeft w:val="0"/>
          <w:marRight w:val="0"/>
          <w:marTop w:val="0"/>
          <w:marBottom w:val="0"/>
          <w:divBdr>
            <w:top w:val="none" w:sz="0" w:space="0" w:color="auto"/>
            <w:left w:val="none" w:sz="0" w:space="0" w:color="auto"/>
            <w:bottom w:val="none" w:sz="0" w:space="0" w:color="auto"/>
            <w:right w:val="none" w:sz="0" w:space="0" w:color="auto"/>
          </w:divBdr>
        </w:div>
        <w:div w:id="1517965250">
          <w:marLeft w:val="0"/>
          <w:marRight w:val="0"/>
          <w:marTop w:val="0"/>
          <w:marBottom w:val="0"/>
          <w:divBdr>
            <w:top w:val="none" w:sz="0" w:space="0" w:color="auto"/>
            <w:left w:val="none" w:sz="0" w:space="0" w:color="auto"/>
            <w:bottom w:val="none" w:sz="0" w:space="0" w:color="auto"/>
            <w:right w:val="none" w:sz="0" w:space="0" w:color="auto"/>
          </w:divBdr>
        </w:div>
        <w:div w:id="1559123423">
          <w:marLeft w:val="0"/>
          <w:marRight w:val="0"/>
          <w:marTop w:val="0"/>
          <w:marBottom w:val="0"/>
          <w:divBdr>
            <w:top w:val="none" w:sz="0" w:space="0" w:color="auto"/>
            <w:left w:val="none" w:sz="0" w:space="0" w:color="auto"/>
            <w:bottom w:val="none" w:sz="0" w:space="0" w:color="auto"/>
            <w:right w:val="none" w:sz="0" w:space="0" w:color="auto"/>
          </w:divBdr>
        </w:div>
        <w:div w:id="1785490745">
          <w:marLeft w:val="0"/>
          <w:marRight w:val="0"/>
          <w:marTop w:val="0"/>
          <w:marBottom w:val="0"/>
          <w:divBdr>
            <w:top w:val="none" w:sz="0" w:space="0" w:color="auto"/>
            <w:left w:val="none" w:sz="0" w:space="0" w:color="auto"/>
            <w:bottom w:val="none" w:sz="0" w:space="0" w:color="auto"/>
            <w:right w:val="none" w:sz="0" w:space="0" w:color="auto"/>
          </w:divBdr>
        </w:div>
        <w:div w:id="1814370114">
          <w:marLeft w:val="0"/>
          <w:marRight w:val="0"/>
          <w:marTop w:val="0"/>
          <w:marBottom w:val="0"/>
          <w:divBdr>
            <w:top w:val="none" w:sz="0" w:space="0" w:color="auto"/>
            <w:left w:val="none" w:sz="0" w:space="0" w:color="auto"/>
            <w:bottom w:val="none" w:sz="0" w:space="0" w:color="auto"/>
            <w:right w:val="none" w:sz="0" w:space="0" w:color="auto"/>
          </w:divBdr>
        </w:div>
        <w:div w:id="1876501895">
          <w:marLeft w:val="0"/>
          <w:marRight w:val="0"/>
          <w:marTop w:val="0"/>
          <w:marBottom w:val="0"/>
          <w:divBdr>
            <w:top w:val="none" w:sz="0" w:space="0" w:color="auto"/>
            <w:left w:val="none" w:sz="0" w:space="0" w:color="auto"/>
            <w:bottom w:val="none" w:sz="0" w:space="0" w:color="auto"/>
            <w:right w:val="none" w:sz="0" w:space="0" w:color="auto"/>
          </w:divBdr>
        </w:div>
        <w:div w:id="1896236754">
          <w:marLeft w:val="0"/>
          <w:marRight w:val="0"/>
          <w:marTop w:val="0"/>
          <w:marBottom w:val="0"/>
          <w:divBdr>
            <w:top w:val="none" w:sz="0" w:space="0" w:color="auto"/>
            <w:left w:val="none" w:sz="0" w:space="0" w:color="auto"/>
            <w:bottom w:val="none" w:sz="0" w:space="0" w:color="auto"/>
            <w:right w:val="none" w:sz="0" w:space="0" w:color="auto"/>
          </w:divBdr>
        </w:div>
        <w:div w:id="2027555186">
          <w:marLeft w:val="0"/>
          <w:marRight w:val="0"/>
          <w:marTop w:val="0"/>
          <w:marBottom w:val="0"/>
          <w:divBdr>
            <w:top w:val="none" w:sz="0" w:space="0" w:color="auto"/>
            <w:left w:val="none" w:sz="0" w:space="0" w:color="auto"/>
            <w:bottom w:val="none" w:sz="0" w:space="0" w:color="auto"/>
            <w:right w:val="none" w:sz="0" w:space="0" w:color="auto"/>
          </w:divBdr>
        </w:div>
      </w:divsChild>
    </w:div>
    <w:div w:id="1841699743">
      <w:bodyDiv w:val="1"/>
      <w:marLeft w:val="0"/>
      <w:marRight w:val="0"/>
      <w:marTop w:val="0"/>
      <w:marBottom w:val="0"/>
      <w:divBdr>
        <w:top w:val="none" w:sz="0" w:space="0" w:color="auto"/>
        <w:left w:val="none" w:sz="0" w:space="0" w:color="auto"/>
        <w:bottom w:val="none" w:sz="0" w:space="0" w:color="auto"/>
        <w:right w:val="none" w:sz="0" w:space="0" w:color="auto"/>
      </w:divBdr>
      <w:divsChild>
        <w:div w:id="122357533">
          <w:marLeft w:val="0"/>
          <w:marRight w:val="0"/>
          <w:marTop w:val="0"/>
          <w:marBottom w:val="0"/>
          <w:divBdr>
            <w:top w:val="none" w:sz="0" w:space="0" w:color="auto"/>
            <w:left w:val="none" w:sz="0" w:space="0" w:color="auto"/>
            <w:bottom w:val="none" w:sz="0" w:space="0" w:color="auto"/>
            <w:right w:val="none" w:sz="0" w:space="0" w:color="auto"/>
          </w:divBdr>
        </w:div>
        <w:div w:id="1784612991">
          <w:marLeft w:val="0"/>
          <w:marRight w:val="0"/>
          <w:marTop w:val="0"/>
          <w:marBottom w:val="0"/>
          <w:divBdr>
            <w:top w:val="none" w:sz="0" w:space="0" w:color="auto"/>
            <w:left w:val="none" w:sz="0" w:space="0" w:color="auto"/>
            <w:bottom w:val="none" w:sz="0" w:space="0" w:color="auto"/>
            <w:right w:val="none" w:sz="0" w:space="0" w:color="auto"/>
          </w:divBdr>
        </w:div>
        <w:div w:id="1797528665">
          <w:marLeft w:val="0"/>
          <w:marRight w:val="0"/>
          <w:marTop w:val="0"/>
          <w:marBottom w:val="0"/>
          <w:divBdr>
            <w:top w:val="none" w:sz="0" w:space="0" w:color="auto"/>
            <w:left w:val="none" w:sz="0" w:space="0" w:color="auto"/>
            <w:bottom w:val="none" w:sz="0" w:space="0" w:color="auto"/>
            <w:right w:val="none" w:sz="0" w:space="0" w:color="auto"/>
          </w:divBdr>
        </w:div>
        <w:div w:id="1805154445">
          <w:marLeft w:val="0"/>
          <w:marRight w:val="0"/>
          <w:marTop w:val="0"/>
          <w:marBottom w:val="0"/>
          <w:divBdr>
            <w:top w:val="none" w:sz="0" w:space="0" w:color="auto"/>
            <w:left w:val="none" w:sz="0" w:space="0" w:color="auto"/>
            <w:bottom w:val="none" w:sz="0" w:space="0" w:color="auto"/>
            <w:right w:val="none" w:sz="0" w:space="0" w:color="auto"/>
          </w:divBdr>
        </w:div>
      </w:divsChild>
    </w:div>
    <w:div w:id="1855682254">
      <w:bodyDiv w:val="1"/>
      <w:marLeft w:val="0"/>
      <w:marRight w:val="0"/>
      <w:marTop w:val="0"/>
      <w:marBottom w:val="0"/>
      <w:divBdr>
        <w:top w:val="none" w:sz="0" w:space="0" w:color="auto"/>
        <w:left w:val="none" w:sz="0" w:space="0" w:color="auto"/>
        <w:bottom w:val="none" w:sz="0" w:space="0" w:color="auto"/>
        <w:right w:val="none" w:sz="0" w:space="0" w:color="auto"/>
      </w:divBdr>
      <w:divsChild>
        <w:div w:id="418450735">
          <w:marLeft w:val="0"/>
          <w:marRight w:val="0"/>
          <w:marTop w:val="0"/>
          <w:marBottom w:val="0"/>
          <w:divBdr>
            <w:top w:val="none" w:sz="0" w:space="0" w:color="auto"/>
            <w:left w:val="none" w:sz="0" w:space="0" w:color="auto"/>
            <w:bottom w:val="none" w:sz="0" w:space="0" w:color="auto"/>
            <w:right w:val="none" w:sz="0" w:space="0" w:color="auto"/>
          </w:divBdr>
        </w:div>
        <w:div w:id="1479228423">
          <w:marLeft w:val="0"/>
          <w:marRight w:val="0"/>
          <w:marTop w:val="0"/>
          <w:marBottom w:val="0"/>
          <w:divBdr>
            <w:top w:val="none" w:sz="0" w:space="0" w:color="auto"/>
            <w:left w:val="none" w:sz="0" w:space="0" w:color="auto"/>
            <w:bottom w:val="none" w:sz="0" w:space="0" w:color="auto"/>
            <w:right w:val="none" w:sz="0" w:space="0" w:color="auto"/>
          </w:divBdr>
        </w:div>
      </w:divsChild>
    </w:div>
    <w:div w:id="1914243725">
      <w:bodyDiv w:val="1"/>
      <w:marLeft w:val="0"/>
      <w:marRight w:val="0"/>
      <w:marTop w:val="0"/>
      <w:marBottom w:val="0"/>
      <w:divBdr>
        <w:top w:val="none" w:sz="0" w:space="0" w:color="auto"/>
        <w:left w:val="none" w:sz="0" w:space="0" w:color="auto"/>
        <w:bottom w:val="none" w:sz="0" w:space="0" w:color="auto"/>
        <w:right w:val="none" w:sz="0" w:space="0" w:color="auto"/>
      </w:divBdr>
      <w:divsChild>
        <w:div w:id="304743733">
          <w:marLeft w:val="0"/>
          <w:marRight w:val="0"/>
          <w:marTop w:val="0"/>
          <w:marBottom w:val="0"/>
          <w:divBdr>
            <w:top w:val="none" w:sz="0" w:space="0" w:color="auto"/>
            <w:left w:val="none" w:sz="0" w:space="0" w:color="auto"/>
            <w:bottom w:val="none" w:sz="0" w:space="0" w:color="auto"/>
            <w:right w:val="none" w:sz="0" w:space="0" w:color="auto"/>
          </w:divBdr>
        </w:div>
        <w:div w:id="694884557">
          <w:marLeft w:val="0"/>
          <w:marRight w:val="0"/>
          <w:marTop w:val="0"/>
          <w:marBottom w:val="0"/>
          <w:divBdr>
            <w:top w:val="none" w:sz="0" w:space="0" w:color="auto"/>
            <w:left w:val="none" w:sz="0" w:space="0" w:color="auto"/>
            <w:bottom w:val="none" w:sz="0" w:space="0" w:color="auto"/>
            <w:right w:val="none" w:sz="0" w:space="0" w:color="auto"/>
          </w:divBdr>
        </w:div>
        <w:div w:id="1011688850">
          <w:marLeft w:val="0"/>
          <w:marRight w:val="0"/>
          <w:marTop w:val="0"/>
          <w:marBottom w:val="0"/>
          <w:divBdr>
            <w:top w:val="none" w:sz="0" w:space="0" w:color="auto"/>
            <w:left w:val="none" w:sz="0" w:space="0" w:color="auto"/>
            <w:bottom w:val="none" w:sz="0" w:space="0" w:color="auto"/>
            <w:right w:val="none" w:sz="0" w:space="0" w:color="auto"/>
          </w:divBdr>
        </w:div>
        <w:div w:id="1108820330">
          <w:marLeft w:val="0"/>
          <w:marRight w:val="0"/>
          <w:marTop w:val="0"/>
          <w:marBottom w:val="0"/>
          <w:divBdr>
            <w:top w:val="none" w:sz="0" w:space="0" w:color="auto"/>
            <w:left w:val="none" w:sz="0" w:space="0" w:color="auto"/>
            <w:bottom w:val="none" w:sz="0" w:space="0" w:color="auto"/>
            <w:right w:val="none" w:sz="0" w:space="0" w:color="auto"/>
          </w:divBdr>
        </w:div>
        <w:div w:id="1499543825">
          <w:marLeft w:val="0"/>
          <w:marRight w:val="0"/>
          <w:marTop w:val="0"/>
          <w:marBottom w:val="0"/>
          <w:divBdr>
            <w:top w:val="none" w:sz="0" w:space="0" w:color="auto"/>
            <w:left w:val="none" w:sz="0" w:space="0" w:color="auto"/>
            <w:bottom w:val="none" w:sz="0" w:space="0" w:color="auto"/>
            <w:right w:val="none" w:sz="0" w:space="0" w:color="auto"/>
          </w:divBdr>
        </w:div>
        <w:div w:id="1586187396">
          <w:marLeft w:val="0"/>
          <w:marRight w:val="0"/>
          <w:marTop w:val="0"/>
          <w:marBottom w:val="0"/>
          <w:divBdr>
            <w:top w:val="none" w:sz="0" w:space="0" w:color="auto"/>
            <w:left w:val="none" w:sz="0" w:space="0" w:color="auto"/>
            <w:bottom w:val="none" w:sz="0" w:space="0" w:color="auto"/>
            <w:right w:val="none" w:sz="0" w:space="0" w:color="auto"/>
          </w:divBdr>
        </w:div>
        <w:div w:id="175493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A4B4B-6ED7-4F0B-9100-C3D1730C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2663</Words>
  <Characters>14652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RE-NB-SPO</vt:lpstr>
    </vt:vector>
  </TitlesOfParts>
  <Company>Hewlett-Packard</Company>
  <LinksUpToDate>false</LinksUpToDate>
  <CharactersWithSpaces>17281</CharactersWithSpaces>
  <SharedDoc>false</SharedDoc>
  <HLinks>
    <vt:vector size="1176" baseType="variant">
      <vt:variant>
        <vt:i4>1114162</vt:i4>
      </vt:variant>
      <vt:variant>
        <vt:i4>1175</vt:i4>
      </vt:variant>
      <vt:variant>
        <vt:i4>0</vt:i4>
      </vt:variant>
      <vt:variant>
        <vt:i4>5</vt:i4>
      </vt:variant>
      <vt:variant>
        <vt:lpwstr/>
      </vt:variant>
      <vt:variant>
        <vt:lpwstr>_Toc401243372</vt:lpwstr>
      </vt:variant>
      <vt:variant>
        <vt:i4>1114162</vt:i4>
      </vt:variant>
      <vt:variant>
        <vt:i4>1169</vt:i4>
      </vt:variant>
      <vt:variant>
        <vt:i4>0</vt:i4>
      </vt:variant>
      <vt:variant>
        <vt:i4>5</vt:i4>
      </vt:variant>
      <vt:variant>
        <vt:lpwstr/>
      </vt:variant>
      <vt:variant>
        <vt:lpwstr>_Toc401243371</vt:lpwstr>
      </vt:variant>
      <vt:variant>
        <vt:i4>1114162</vt:i4>
      </vt:variant>
      <vt:variant>
        <vt:i4>1163</vt:i4>
      </vt:variant>
      <vt:variant>
        <vt:i4>0</vt:i4>
      </vt:variant>
      <vt:variant>
        <vt:i4>5</vt:i4>
      </vt:variant>
      <vt:variant>
        <vt:lpwstr/>
      </vt:variant>
      <vt:variant>
        <vt:lpwstr>_Toc401243370</vt:lpwstr>
      </vt:variant>
      <vt:variant>
        <vt:i4>1048626</vt:i4>
      </vt:variant>
      <vt:variant>
        <vt:i4>1157</vt:i4>
      </vt:variant>
      <vt:variant>
        <vt:i4>0</vt:i4>
      </vt:variant>
      <vt:variant>
        <vt:i4>5</vt:i4>
      </vt:variant>
      <vt:variant>
        <vt:lpwstr/>
      </vt:variant>
      <vt:variant>
        <vt:lpwstr>_Toc401243369</vt:lpwstr>
      </vt:variant>
      <vt:variant>
        <vt:i4>1048626</vt:i4>
      </vt:variant>
      <vt:variant>
        <vt:i4>1151</vt:i4>
      </vt:variant>
      <vt:variant>
        <vt:i4>0</vt:i4>
      </vt:variant>
      <vt:variant>
        <vt:i4>5</vt:i4>
      </vt:variant>
      <vt:variant>
        <vt:lpwstr/>
      </vt:variant>
      <vt:variant>
        <vt:lpwstr>_Toc401243368</vt:lpwstr>
      </vt:variant>
      <vt:variant>
        <vt:i4>1048626</vt:i4>
      </vt:variant>
      <vt:variant>
        <vt:i4>1145</vt:i4>
      </vt:variant>
      <vt:variant>
        <vt:i4>0</vt:i4>
      </vt:variant>
      <vt:variant>
        <vt:i4>5</vt:i4>
      </vt:variant>
      <vt:variant>
        <vt:lpwstr/>
      </vt:variant>
      <vt:variant>
        <vt:lpwstr>_Toc401243367</vt:lpwstr>
      </vt:variant>
      <vt:variant>
        <vt:i4>1048626</vt:i4>
      </vt:variant>
      <vt:variant>
        <vt:i4>1139</vt:i4>
      </vt:variant>
      <vt:variant>
        <vt:i4>0</vt:i4>
      </vt:variant>
      <vt:variant>
        <vt:i4>5</vt:i4>
      </vt:variant>
      <vt:variant>
        <vt:lpwstr/>
      </vt:variant>
      <vt:variant>
        <vt:lpwstr>_Toc401243366</vt:lpwstr>
      </vt:variant>
      <vt:variant>
        <vt:i4>1048626</vt:i4>
      </vt:variant>
      <vt:variant>
        <vt:i4>1133</vt:i4>
      </vt:variant>
      <vt:variant>
        <vt:i4>0</vt:i4>
      </vt:variant>
      <vt:variant>
        <vt:i4>5</vt:i4>
      </vt:variant>
      <vt:variant>
        <vt:lpwstr/>
      </vt:variant>
      <vt:variant>
        <vt:lpwstr>_Toc401243365</vt:lpwstr>
      </vt:variant>
      <vt:variant>
        <vt:i4>1048626</vt:i4>
      </vt:variant>
      <vt:variant>
        <vt:i4>1127</vt:i4>
      </vt:variant>
      <vt:variant>
        <vt:i4>0</vt:i4>
      </vt:variant>
      <vt:variant>
        <vt:i4>5</vt:i4>
      </vt:variant>
      <vt:variant>
        <vt:lpwstr/>
      </vt:variant>
      <vt:variant>
        <vt:lpwstr>_Toc401243364</vt:lpwstr>
      </vt:variant>
      <vt:variant>
        <vt:i4>1048626</vt:i4>
      </vt:variant>
      <vt:variant>
        <vt:i4>1121</vt:i4>
      </vt:variant>
      <vt:variant>
        <vt:i4>0</vt:i4>
      </vt:variant>
      <vt:variant>
        <vt:i4>5</vt:i4>
      </vt:variant>
      <vt:variant>
        <vt:lpwstr/>
      </vt:variant>
      <vt:variant>
        <vt:lpwstr>_Toc401243363</vt:lpwstr>
      </vt:variant>
      <vt:variant>
        <vt:i4>1048626</vt:i4>
      </vt:variant>
      <vt:variant>
        <vt:i4>1115</vt:i4>
      </vt:variant>
      <vt:variant>
        <vt:i4>0</vt:i4>
      </vt:variant>
      <vt:variant>
        <vt:i4>5</vt:i4>
      </vt:variant>
      <vt:variant>
        <vt:lpwstr/>
      </vt:variant>
      <vt:variant>
        <vt:lpwstr>_Toc401243362</vt:lpwstr>
      </vt:variant>
      <vt:variant>
        <vt:i4>1048626</vt:i4>
      </vt:variant>
      <vt:variant>
        <vt:i4>1109</vt:i4>
      </vt:variant>
      <vt:variant>
        <vt:i4>0</vt:i4>
      </vt:variant>
      <vt:variant>
        <vt:i4>5</vt:i4>
      </vt:variant>
      <vt:variant>
        <vt:lpwstr/>
      </vt:variant>
      <vt:variant>
        <vt:lpwstr>_Toc401243361</vt:lpwstr>
      </vt:variant>
      <vt:variant>
        <vt:i4>1048626</vt:i4>
      </vt:variant>
      <vt:variant>
        <vt:i4>1103</vt:i4>
      </vt:variant>
      <vt:variant>
        <vt:i4>0</vt:i4>
      </vt:variant>
      <vt:variant>
        <vt:i4>5</vt:i4>
      </vt:variant>
      <vt:variant>
        <vt:lpwstr/>
      </vt:variant>
      <vt:variant>
        <vt:lpwstr>_Toc401243360</vt:lpwstr>
      </vt:variant>
      <vt:variant>
        <vt:i4>1245234</vt:i4>
      </vt:variant>
      <vt:variant>
        <vt:i4>1097</vt:i4>
      </vt:variant>
      <vt:variant>
        <vt:i4>0</vt:i4>
      </vt:variant>
      <vt:variant>
        <vt:i4>5</vt:i4>
      </vt:variant>
      <vt:variant>
        <vt:lpwstr/>
      </vt:variant>
      <vt:variant>
        <vt:lpwstr>_Toc401243359</vt:lpwstr>
      </vt:variant>
      <vt:variant>
        <vt:i4>1245234</vt:i4>
      </vt:variant>
      <vt:variant>
        <vt:i4>1091</vt:i4>
      </vt:variant>
      <vt:variant>
        <vt:i4>0</vt:i4>
      </vt:variant>
      <vt:variant>
        <vt:i4>5</vt:i4>
      </vt:variant>
      <vt:variant>
        <vt:lpwstr/>
      </vt:variant>
      <vt:variant>
        <vt:lpwstr>_Toc401243358</vt:lpwstr>
      </vt:variant>
      <vt:variant>
        <vt:i4>1245234</vt:i4>
      </vt:variant>
      <vt:variant>
        <vt:i4>1085</vt:i4>
      </vt:variant>
      <vt:variant>
        <vt:i4>0</vt:i4>
      </vt:variant>
      <vt:variant>
        <vt:i4>5</vt:i4>
      </vt:variant>
      <vt:variant>
        <vt:lpwstr/>
      </vt:variant>
      <vt:variant>
        <vt:lpwstr>_Toc401243357</vt:lpwstr>
      </vt:variant>
      <vt:variant>
        <vt:i4>1245234</vt:i4>
      </vt:variant>
      <vt:variant>
        <vt:i4>1079</vt:i4>
      </vt:variant>
      <vt:variant>
        <vt:i4>0</vt:i4>
      </vt:variant>
      <vt:variant>
        <vt:i4>5</vt:i4>
      </vt:variant>
      <vt:variant>
        <vt:lpwstr/>
      </vt:variant>
      <vt:variant>
        <vt:lpwstr>_Toc401243356</vt:lpwstr>
      </vt:variant>
      <vt:variant>
        <vt:i4>1245234</vt:i4>
      </vt:variant>
      <vt:variant>
        <vt:i4>1073</vt:i4>
      </vt:variant>
      <vt:variant>
        <vt:i4>0</vt:i4>
      </vt:variant>
      <vt:variant>
        <vt:i4>5</vt:i4>
      </vt:variant>
      <vt:variant>
        <vt:lpwstr/>
      </vt:variant>
      <vt:variant>
        <vt:lpwstr>_Toc401243355</vt:lpwstr>
      </vt:variant>
      <vt:variant>
        <vt:i4>1245234</vt:i4>
      </vt:variant>
      <vt:variant>
        <vt:i4>1067</vt:i4>
      </vt:variant>
      <vt:variant>
        <vt:i4>0</vt:i4>
      </vt:variant>
      <vt:variant>
        <vt:i4>5</vt:i4>
      </vt:variant>
      <vt:variant>
        <vt:lpwstr/>
      </vt:variant>
      <vt:variant>
        <vt:lpwstr>_Toc401243354</vt:lpwstr>
      </vt:variant>
      <vt:variant>
        <vt:i4>1245234</vt:i4>
      </vt:variant>
      <vt:variant>
        <vt:i4>1061</vt:i4>
      </vt:variant>
      <vt:variant>
        <vt:i4>0</vt:i4>
      </vt:variant>
      <vt:variant>
        <vt:i4>5</vt:i4>
      </vt:variant>
      <vt:variant>
        <vt:lpwstr/>
      </vt:variant>
      <vt:variant>
        <vt:lpwstr>_Toc401243353</vt:lpwstr>
      </vt:variant>
      <vt:variant>
        <vt:i4>1245234</vt:i4>
      </vt:variant>
      <vt:variant>
        <vt:i4>1055</vt:i4>
      </vt:variant>
      <vt:variant>
        <vt:i4>0</vt:i4>
      </vt:variant>
      <vt:variant>
        <vt:i4>5</vt:i4>
      </vt:variant>
      <vt:variant>
        <vt:lpwstr/>
      </vt:variant>
      <vt:variant>
        <vt:lpwstr>_Toc401243352</vt:lpwstr>
      </vt:variant>
      <vt:variant>
        <vt:i4>1245234</vt:i4>
      </vt:variant>
      <vt:variant>
        <vt:i4>1049</vt:i4>
      </vt:variant>
      <vt:variant>
        <vt:i4>0</vt:i4>
      </vt:variant>
      <vt:variant>
        <vt:i4>5</vt:i4>
      </vt:variant>
      <vt:variant>
        <vt:lpwstr/>
      </vt:variant>
      <vt:variant>
        <vt:lpwstr>_Toc401243351</vt:lpwstr>
      </vt:variant>
      <vt:variant>
        <vt:i4>1245234</vt:i4>
      </vt:variant>
      <vt:variant>
        <vt:i4>1043</vt:i4>
      </vt:variant>
      <vt:variant>
        <vt:i4>0</vt:i4>
      </vt:variant>
      <vt:variant>
        <vt:i4>5</vt:i4>
      </vt:variant>
      <vt:variant>
        <vt:lpwstr/>
      </vt:variant>
      <vt:variant>
        <vt:lpwstr>_Toc401243350</vt:lpwstr>
      </vt:variant>
      <vt:variant>
        <vt:i4>1179698</vt:i4>
      </vt:variant>
      <vt:variant>
        <vt:i4>1037</vt:i4>
      </vt:variant>
      <vt:variant>
        <vt:i4>0</vt:i4>
      </vt:variant>
      <vt:variant>
        <vt:i4>5</vt:i4>
      </vt:variant>
      <vt:variant>
        <vt:lpwstr/>
      </vt:variant>
      <vt:variant>
        <vt:lpwstr>_Toc401243349</vt:lpwstr>
      </vt:variant>
      <vt:variant>
        <vt:i4>1179698</vt:i4>
      </vt:variant>
      <vt:variant>
        <vt:i4>1031</vt:i4>
      </vt:variant>
      <vt:variant>
        <vt:i4>0</vt:i4>
      </vt:variant>
      <vt:variant>
        <vt:i4>5</vt:i4>
      </vt:variant>
      <vt:variant>
        <vt:lpwstr/>
      </vt:variant>
      <vt:variant>
        <vt:lpwstr>_Toc401243348</vt:lpwstr>
      </vt:variant>
      <vt:variant>
        <vt:i4>1179698</vt:i4>
      </vt:variant>
      <vt:variant>
        <vt:i4>1025</vt:i4>
      </vt:variant>
      <vt:variant>
        <vt:i4>0</vt:i4>
      </vt:variant>
      <vt:variant>
        <vt:i4>5</vt:i4>
      </vt:variant>
      <vt:variant>
        <vt:lpwstr/>
      </vt:variant>
      <vt:variant>
        <vt:lpwstr>_Toc401243347</vt:lpwstr>
      </vt:variant>
      <vt:variant>
        <vt:i4>1179698</vt:i4>
      </vt:variant>
      <vt:variant>
        <vt:i4>1019</vt:i4>
      </vt:variant>
      <vt:variant>
        <vt:i4>0</vt:i4>
      </vt:variant>
      <vt:variant>
        <vt:i4>5</vt:i4>
      </vt:variant>
      <vt:variant>
        <vt:lpwstr/>
      </vt:variant>
      <vt:variant>
        <vt:lpwstr>_Toc401243346</vt:lpwstr>
      </vt:variant>
      <vt:variant>
        <vt:i4>1179698</vt:i4>
      </vt:variant>
      <vt:variant>
        <vt:i4>1013</vt:i4>
      </vt:variant>
      <vt:variant>
        <vt:i4>0</vt:i4>
      </vt:variant>
      <vt:variant>
        <vt:i4>5</vt:i4>
      </vt:variant>
      <vt:variant>
        <vt:lpwstr/>
      </vt:variant>
      <vt:variant>
        <vt:lpwstr>_Toc401243345</vt:lpwstr>
      </vt:variant>
      <vt:variant>
        <vt:i4>1179698</vt:i4>
      </vt:variant>
      <vt:variant>
        <vt:i4>1007</vt:i4>
      </vt:variant>
      <vt:variant>
        <vt:i4>0</vt:i4>
      </vt:variant>
      <vt:variant>
        <vt:i4>5</vt:i4>
      </vt:variant>
      <vt:variant>
        <vt:lpwstr/>
      </vt:variant>
      <vt:variant>
        <vt:lpwstr>_Toc401243344</vt:lpwstr>
      </vt:variant>
      <vt:variant>
        <vt:i4>1179698</vt:i4>
      </vt:variant>
      <vt:variant>
        <vt:i4>1001</vt:i4>
      </vt:variant>
      <vt:variant>
        <vt:i4>0</vt:i4>
      </vt:variant>
      <vt:variant>
        <vt:i4>5</vt:i4>
      </vt:variant>
      <vt:variant>
        <vt:lpwstr/>
      </vt:variant>
      <vt:variant>
        <vt:lpwstr>_Toc401243343</vt:lpwstr>
      </vt:variant>
      <vt:variant>
        <vt:i4>1179698</vt:i4>
      </vt:variant>
      <vt:variant>
        <vt:i4>995</vt:i4>
      </vt:variant>
      <vt:variant>
        <vt:i4>0</vt:i4>
      </vt:variant>
      <vt:variant>
        <vt:i4>5</vt:i4>
      </vt:variant>
      <vt:variant>
        <vt:lpwstr/>
      </vt:variant>
      <vt:variant>
        <vt:lpwstr>_Toc401243342</vt:lpwstr>
      </vt:variant>
      <vt:variant>
        <vt:i4>1179698</vt:i4>
      </vt:variant>
      <vt:variant>
        <vt:i4>989</vt:i4>
      </vt:variant>
      <vt:variant>
        <vt:i4>0</vt:i4>
      </vt:variant>
      <vt:variant>
        <vt:i4>5</vt:i4>
      </vt:variant>
      <vt:variant>
        <vt:lpwstr/>
      </vt:variant>
      <vt:variant>
        <vt:lpwstr>_Toc401243341</vt:lpwstr>
      </vt:variant>
      <vt:variant>
        <vt:i4>1179698</vt:i4>
      </vt:variant>
      <vt:variant>
        <vt:i4>983</vt:i4>
      </vt:variant>
      <vt:variant>
        <vt:i4>0</vt:i4>
      </vt:variant>
      <vt:variant>
        <vt:i4>5</vt:i4>
      </vt:variant>
      <vt:variant>
        <vt:lpwstr/>
      </vt:variant>
      <vt:variant>
        <vt:lpwstr>_Toc401243340</vt:lpwstr>
      </vt:variant>
      <vt:variant>
        <vt:i4>1376306</vt:i4>
      </vt:variant>
      <vt:variant>
        <vt:i4>977</vt:i4>
      </vt:variant>
      <vt:variant>
        <vt:i4>0</vt:i4>
      </vt:variant>
      <vt:variant>
        <vt:i4>5</vt:i4>
      </vt:variant>
      <vt:variant>
        <vt:lpwstr/>
      </vt:variant>
      <vt:variant>
        <vt:lpwstr>_Toc401243339</vt:lpwstr>
      </vt:variant>
      <vt:variant>
        <vt:i4>1376306</vt:i4>
      </vt:variant>
      <vt:variant>
        <vt:i4>971</vt:i4>
      </vt:variant>
      <vt:variant>
        <vt:i4>0</vt:i4>
      </vt:variant>
      <vt:variant>
        <vt:i4>5</vt:i4>
      </vt:variant>
      <vt:variant>
        <vt:lpwstr/>
      </vt:variant>
      <vt:variant>
        <vt:lpwstr>_Toc401243338</vt:lpwstr>
      </vt:variant>
      <vt:variant>
        <vt:i4>1376306</vt:i4>
      </vt:variant>
      <vt:variant>
        <vt:i4>965</vt:i4>
      </vt:variant>
      <vt:variant>
        <vt:i4>0</vt:i4>
      </vt:variant>
      <vt:variant>
        <vt:i4>5</vt:i4>
      </vt:variant>
      <vt:variant>
        <vt:lpwstr/>
      </vt:variant>
      <vt:variant>
        <vt:lpwstr>_Toc401243337</vt:lpwstr>
      </vt:variant>
      <vt:variant>
        <vt:i4>1376306</vt:i4>
      </vt:variant>
      <vt:variant>
        <vt:i4>959</vt:i4>
      </vt:variant>
      <vt:variant>
        <vt:i4>0</vt:i4>
      </vt:variant>
      <vt:variant>
        <vt:i4>5</vt:i4>
      </vt:variant>
      <vt:variant>
        <vt:lpwstr/>
      </vt:variant>
      <vt:variant>
        <vt:lpwstr>_Toc401243336</vt:lpwstr>
      </vt:variant>
      <vt:variant>
        <vt:i4>1376306</vt:i4>
      </vt:variant>
      <vt:variant>
        <vt:i4>953</vt:i4>
      </vt:variant>
      <vt:variant>
        <vt:i4>0</vt:i4>
      </vt:variant>
      <vt:variant>
        <vt:i4>5</vt:i4>
      </vt:variant>
      <vt:variant>
        <vt:lpwstr/>
      </vt:variant>
      <vt:variant>
        <vt:lpwstr>_Toc401243335</vt:lpwstr>
      </vt:variant>
      <vt:variant>
        <vt:i4>1376306</vt:i4>
      </vt:variant>
      <vt:variant>
        <vt:i4>947</vt:i4>
      </vt:variant>
      <vt:variant>
        <vt:i4>0</vt:i4>
      </vt:variant>
      <vt:variant>
        <vt:i4>5</vt:i4>
      </vt:variant>
      <vt:variant>
        <vt:lpwstr/>
      </vt:variant>
      <vt:variant>
        <vt:lpwstr>_Toc401243334</vt:lpwstr>
      </vt:variant>
      <vt:variant>
        <vt:i4>1376306</vt:i4>
      </vt:variant>
      <vt:variant>
        <vt:i4>941</vt:i4>
      </vt:variant>
      <vt:variant>
        <vt:i4>0</vt:i4>
      </vt:variant>
      <vt:variant>
        <vt:i4>5</vt:i4>
      </vt:variant>
      <vt:variant>
        <vt:lpwstr/>
      </vt:variant>
      <vt:variant>
        <vt:lpwstr>_Toc401243333</vt:lpwstr>
      </vt:variant>
      <vt:variant>
        <vt:i4>1376306</vt:i4>
      </vt:variant>
      <vt:variant>
        <vt:i4>935</vt:i4>
      </vt:variant>
      <vt:variant>
        <vt:i4>0</vt:i4>
      </vt:variant>
      <vt:variant>
        <vt:i4>5</vt:i4>
      </vt:variant>
      <vt:variant>
        <vt:lpwstr/>
      </vt:variant>
      <vt:variant>
        <vt:lpwstr>_Toc401243332</vt:lpwstr>
      </vt:variant>
      <vt:variant>
        <vt:i4>1376306</vt:i4>
      </vt:variant>
      <vt:variant>
        <vt:i4>929</vt:i4>
      </vt:variant>
      <vt:variant>
        <vt:i4>0</vt:i4>
      </vt:variant>
      <vt:variant>
        <vt:i4>5</vt:i4>
      </vt:variant>
      <vt:variant>
        <vt:lpwstr/>
      </vt:variant>
      <vt:variant>
        <vt:lpwstr>_Toc401243331</vt:lpwstr>
      </vt:variant>
      <vt:variant>
        <vt:i4>1376306</vt:i4>
      </vt:variant>
      <vt:variant>
        <vt:i4>923</vt:i4>
      </vt:variant>
      <vt:variant>
        <vt:i4>0</vt:i4>
      </vt:variant>
      <vt:variant>
        <vt:i4>5</vt:i4>
      </vt:variant>
      <vt:variant>
        <vt:lpwstr/>
      </vt:variant>
      <vt:variant>
        <vt:lpwstr>_Toc401243330</vt:lpwstr>
      </vt:variant>
      <vt:variant>
        <vt:i4>1310770</vt:i4>
      </vt:variant>
      <vt:variant>
        <vt:i4>917</vt:i4>
      </vt:variant>
      <vt:variant>
        <vt:i4>0</vt:i4>
      </vt:variant>
      <vt:variant>
        <vt:i4>5</vt:i4>
      </vt:variant>
      <vt:variant>
        <vt:lpwstr/>
      </vt:variant>
      <vt:variant>
        <vt:lpwstr>_Toc401243329</vt:lpwstr>
      </vt:variant>
      <vt:variant>
        <vt:i4>1310770</vt:i4>
      </vt:variant>
      <vt:variant>
        <vt:i4>911</vt:i4>
      </vt:variant>
      <vt:variant>
        <vt:i4>0</vt:i4>
      </vt:variant>
      <vt:variant>
        <vt:i4>5</vt:i4>
      </vt:variant>
      <vt:variant>
        <vt:lpwstr/>
      </vt:variant>
      <vt:variant>
        <vt:lpwstr>_Toc401243328</vt:lpwstr>
      </vt:variant>
      <vt:variant>
        <vt:i4>1310770</vt:i4>
      </vt:variant>
      <vt:variant>
        <vt:i4>905</vt:i4>
      </vt:variant>
      <vt:variant>
        <vt:i4>0</vt:i4>
      </vt:variant>
      <vt:variant>
        <vt:i4>5</vt:i4>
      </vt:variant>
      <vt:variant>
        <vt:lpwstr/>
      </vt:variant>
      <vt:variant>
        <vt:lpwstr>_Toc401243327</vt:lpwstr>
      </vt:variant>
      <vt:variant>
        <vt:i4>1310770</vt:i4>
      </vt:variant>
      <vt:variant>
        <vt:i4>899</vt:i4>
      </vt:variant>
      <vt:variant>
        <vt:i4>0</vt:i4>
      </vt:variant>
      <vt:variant>
        <vt:i4>5</vt:i4>
      </vt:variant>
      <vt:variant>
        <vt:lpwstr/>
      </vt:variant>
      <vt:variant>
        <vt:lpwstr>_Toc401243326</vt:lpwstr>
      </vt:variant>
      <vt:variant>
        <vt:i4>1310770</vt:i4>
      </vt:variant>
      <vt:variant>
        <vt:i4>893</vt:i4>
      </vt:variant>
      <vt:variant>
        <vt:i4>0</vt:i4>
      </vt:variant>
      <vt:variant>
        <vt:i4>5</vt:i4>
      </vt:variant>
      <vt:variant>
        <vt:lpwstr/>
      </vt:variant>
      <vt:variant>
        <vt:lpwstr>_Toc401243325</vt:lpwstr>
      </vt:variant>
      <vt:variant>
        <vt:i4>1310770</vt:i4>
      </vt:variant>
      <vt:variant>
        <vt:i4>887</vt:i4>
      </vt:variant>
      <vt:variant>
        <vt:i4>0</vt:i4>
      </vt:variant>
      <vt:variant>
        <vt:i4>5</vt:i4>
      </vt:variant>
      <vt:variant>
        <vt:lpwstr/>
      </vt:variant>
      <vt:variant>
        <vt:lpwstr>_Toc401243324</vt:lpwstr>
      </vt:variant>
      <vt:variant>
        <vt:i4>1310770</vt:i4>
      </vt:variant>
      <vt:variant>
        <vt:i4>881</vt:i4>
      </vt:variant>
      <vt:variant>
        <vt:i4>0</vt:i4>
      </vt:variant>
      <vt:variant>
        <vt:i4>5</vt:i4>
      </vt:variant>
      <vt:variant>
        <vt:lpwstr/>
      </vt:variant>
      <vt:variant>
        <vt:lpwstr>_Toc401243323</vt:lpwstr>
      </vt:variant>
      <vt:variant>
        <vt:i4>1310770</vt:i4>
      </vt:variant>
      <vt:variant>
        <vt:i4>875</vt:i4>
      </vt:variant>
      <vt:variant>
        <vt:i4>0</vt:i4>
      </vt:variant>
      <vt:variant>
        <vt:i4>5</vt:i4>
      </vt:variant>
      <vt:variant>
        <vt:lpwstr/>
      </vt:variant>
      <vt:variant>
        <vt:lpwstr>_Toc401243322</vt:lpwstr>
      </vt:variant>
      <vt:variant>
        <vt:i4>1310770</vt:i4>
      </vt:variant>
      <vt:variant>
        <vt:i4>869</vt:i4>
      </vt:variant>
      <vt:variant>
        <vt:i4>0</vt:i4>
      </vt:variant>
      <vt:variant>
        <vt:i4>5</vt:i4>
      </vt:variant>
      <vt:variant>
        <vt:lpwstr/>
      </vt:variant>
      <vt:variant>
        <vt:lpwstr>_Toc401243321</vt:lpwstr>
      </vt:variant>
      <vt:variant>
        <vt:i4>1310770</vt:i4>
      </vt:variant>
      <vt:variant>
        <vt:i4>863</vt:i4>
      </vt:variant>
      <vt:variant>
        <vt:i4>0</vt:i4>
      </vt:variant>
      <vt:variant>
        <vt:i4>5</vt:i4>
      </vt:variant>
      <vt:variant>
        <vt:lpwstr/>
      </vt:variant>
      <vt:variant>
        <vt:lpwstr>_Toc401243320</vt:lpwstr>
      </vt:variant>
      <vt:variant>
        <vt:i4>1507378</vt:i4>
      </vt:variant>
      <vt:variant>
        <vt:i4>857</vt:i4>
      </vt:variant>
      <vt:variant>
        <vt:i4>0</vt:i4>
      </vt:variant>
      <vt:variant>
        <vt:i4>5</vt:i4>
      </vt:variant>
      <vt:variant>
        <vt:lpwstr/>
      </vt:variant>
      <vt:variant>
        <vt:lpwstr>_Toc401243319</vt:lpwstr>
      </vt:variant>
      <vt:variant>
        <vt:i4>1507378</vt:i4>
      </vt:variant>
      <vt:variant>
        <vt:i4>851</vt:i4>
      </vt:variant>
      <vt:variant>
        <vt:i4>0</vt:i4>
      </vt:variant>
      <vt:variant>
        <vt:i4>5</vt:i4>
      </vt:variant>
      <vt:variant>
        <vt:lpwstr/>
      </vt:variant>
      <vt:variant>
        <vt:lpwstr>_Toc401243318</vt:lpwstr>
      </vt:variant>
      <vt:variant>
        <vt:i4>1507378</vt:i4>
      </vt:variant>
      <vt:variant>
        <vt:i4>845</vt:i4>
      </vt:variant>
      <vt:variant>
        <vt:i4>0</vt:i4>
      </vt:variant>
      <vt:variant>
        <vt:i4>5</vt:i4>
      </vt:variant>
      <vt:variant>
        <vt:lpwstr/>
      </vt:variant>
      <vt:variant>
        <vt:lpwstr>_Toc401243317</vt:lpwstr>
      </vt:variant>
      <vt:variant>
        <vt:i4>1507378</vt:i4>
      </vt:variant>
      <vt:variant>
        <vt:i4>839</vt:i4>
      </vt:variant>
      <vt:variant>
        <vt:i4>0</vt:i4>
      </vt:variant>
      <vt:variant>
        <vt:i4>5</vt:i4>
      </vt:variant>
      <vt:variant>
        <vt:lpwstr/>
      </vt:variant>
      <vt:variant>
        <vt:lpwstr>_Toc401243316</vt:lpwstr>
      </vt:variant>
      <vt:variant>
        <vt:i4>1507378</vt:i4>
      </vt:variant>
      <vt:variant>
        <vt:i4>833</vt:i4>
      </vt:variant>
      <vt:variant>
        <vt:i4>0</vt:i4>
      </vt:variant>
      <vt:variant>
        <vt:i4>5</vt:i4>
      </vt:variant>
      <vt:variant>
        <vt:lpwstr/>
      </vt:variant>
      <vt:variant>
        <vt:lpwstr>_Toc401243315</vt:lpwstr>
      </vt:variant>
      <vt:variant>
        <vt:i4>1507378</vt:i4>
      </vt:variant>
      <vt:variant>
        <vt:i4>827</vt:i4>
      </vt:variant>
      <vt:variant>
        <vt:i4>0</vt:i4>
      </vt:variant>
      <vt:variant>
        <vt:i4>5</vt:i4>
      </vt:variant>
      <vt:variant>
        <vt:lpwstr/>
      </vt:variant>
      <vt:variant>
        <vt:lpwstr>_Toc401243314</vt:lpwstr>
      </vt:variant>
      <vt:variant>
        <vt:i4>1507378</vt:i4>
      </vt:variant>
      <vt:variant>
        <vt:i4>821</vt:i4>
      </vt:variant>
      <vt:variant>
        <vt:i4>0</vt:i4>
      </vt:variant>
      <vt:variant>
        <vt:i4>5</vt:i4>
      </vt:variant>
      <vt:variant>
        <vt:lpwstr/>
      </vt:variant>
      <vt:variant>
        <vt:lpwstr>_Toc401243313</vt:lpwstr>
      </vt:variant>
      <vt:variant>
        <vt:i4>1507378</vt:i4>
      </vt:variant>
      <vt:variant>
        <vt:i4>815</vt:i4>
      </vt:variant>
      <vt:variant>
        <vt:i4>0</vt:i4>
      </vt:variant>
      <vt:variant>
        <vt:i4>5</vt:i4>
      </vt:variant>
      <vt:variant>
        <vt:lpwstr/>
      </vt:variant>
      <vt:variant>
        <vt:lpwstr>_Toc401243312</vt:lpwstr>
      </vt:variant>
      <vt:variant>
        <vt:i4>1507378</vt:i4>
      </vt:variant>
      <vt:variant>
        <vt:i4>809</vt:i4>
      </vt:variant>
      <vt:variant>
        <vt:i4>0</vt:i4>
      </vt:variant>
      <vt:variant>
        <vt:i4>5</vt:i4>
      </vt:variant>
      <vt:variant>
        <vt:lpwstr/>
      </vt:variant>
      <vt:variant>
        <vt:lpwstr>_Toc401243311</vt:lpwstr>
      </vt:variant>
      <vt:variant>
        <vt:i4>1507378</vt:i4>
      </vt:variant>
      <vt:variant>
        <vt:i4>803</vt:i4>
      </vt:variant>
      <vt:variant>
        <vt:i4>0</vt:i4>
      </vt:variant>
      <vt:variant>
        <vt:i4>5</vt:i4>
      </vt:variant>
      <vt:variant>
        <vt:lpwstr/>
      </vt:variant>
      <vt:variant>
        <vt:lpwstr>_Toc401243310</vt:lpwstr>
      </vt:variant>
      <vt:variant>
        <vt:i4>1441842</vt:i4>
      </vt:variant>
      <vt:variant>
        <vt:i4>797</vt:i4>
      </vt:variant>
      <vt:variant>
        <vt:i4>0</vt:i4>
      </vt:variant>
      <vt:variant>
        <vt:i4>5</vt:i4>
      </vt:variant>
      <vt:variant>
        <vt:lpwstr/>
      </vt:variant>
      <vt:variant>
        <vt:lpwstr>_Toc401243309</vt:lpwstr>
      </vt:variant>
      <vt:variant>
        <vt:i4>1441842</vt:i4>
      </vt:variant>
      <vt:variant>
        <vt:i4>791</vt:i4>
      </vt:variant>
      <vt:variant>
        <vt:i4>0</vt:i4>
      </vt:variant>
      <vt:variant>
        <vt:i4>5</vt:i4>
      </vt:variant>
      <vt:variant>
        <vt:lpwstr/>
      </vt:variant>
      <vt:variant>
        <vt:lpwstr>_Toc401243308</vt:lpwstr>
      </vt:variant>
      <vt:variant>
        <vt:i4>1441842</vt:i4>
      </vt:variant>
      <vt:variant>
        <vt:i4>785</vt:i4>
      </vt:variant>
      <vt:variant>
        <vt:i4>0</vt:i4>
      </vt:variant>
      <vt:variant>
        <vt:i4>5</vt:i4>
      </vt:variant>
      <vt:variant>
        <vt:lpwstr/>
      </vt:variant>
      <vt:variant>
        <vt:lpwstr>_Toc401243307</vt:lpwstr>
      </vt:variant>
      <vt:variant>
        <vt:i4>1441842</vt:i4>
      </vt:variant>
      <vt:variant>
        <vt:i4>779</vt:i4>
      </vt:variant>
      <vt:variant>
        <vt:i4>0</vt:i4>
      </vt:variant>
      <vt:variant>
        <vt:i4>5</vt:i4>
      </vt:variant>
      <vt:variant>
        <vt:lpwstr/>
      </vt:variant>
      <vt:variant>
        <vt:lpwstr>_Toc401243306</vt:lpwstr>
      </vt:variant>
      <vt:variant>
        <vt:i4>1441842</vt:i4>
      </vt:variant>
      <vt:variant>
        <vt:i4>773</vt:i4>
      </vt:variant>
      <vt:variant>
        <vt:i4>0</vt:i4>
      </vt:variant>
      <vt:variant>
        <vt:i4>5</vt:i4>
      </vt:variant>
      <vt:variant>
        <vt:lpwstr/>
      </vt:variant>
      <vt:variant>
        <vt:lpwstr>_Toc401243305</vt:lpwstr>
      </vt:variant>
      <vt:variant>
        <vt:i4>1441842</vt:i4>
      </vt:variant>
      <vt:variant>
        <vt:i4>767</vt:i4>
      </vt:variant>
      <vt:variant>
        <vt:i4>0</vt:i4>
      </vt:variant>
      <vt:variant>
        <vt:i4>5</vt:i4>
      </vt:variant>
      <vt:variant>
        <vt:lpwstr/>
      </vt:variant>
      <vt:variant>
        <vt:lpwstr>_Toc401243304</vt:lpwstr>
      </vt:variant>
      <vt:variant>
        <vt:i4>1441842</vt:i4>
      </vt:variant>
      <vt:variant>
        <vt:i4>761</vt:i4>
      </vt:variant>
      <vt:variant>
        <vt:i4>0</vt:i4>
      </vt:variant>
      <vt:variant>
        <vt:i4>5</vt:i4>
      </vt:variant>
      <vt:variant>
        <vt:lpwstr/>
      </vt:variant>
      <vt:variant>
        <vt:lpwstr>_Toc401243303</vt:lpwstr>
      </vt:variant>
      <vt:variant>
        <vt:i4>1441842</vt:i4>
      </vt:variant>
      <vt:variant>
        <vt:i4>755</vt:i4>
      </vt:variant>
      <vt:variant>
        <vt:i4>0</vt:i4>
      </vt:variant>
      <vt:variant>
        <vt:i4>5</vt:i4>
      </vt:variant>
      <vt:variant>
        <vt:lpwstr/>
      </vt:variant>
      <vt:variant>
        <vt:lpwstr>_Toc401243302</vt:lpwstr>
      </vt:variant>
      <vt:variant>
        <vt:i4>1441842</vt:i4>
      </vt:variant>
      <vt:variant>
        <vt:i4>749</vt:i4>
      </vt:variant>
      <vt:variant>
        <vt:i4>0</vt:i4>
      </vt:variant>
      <vt:variant>
        <vt:i4>5</vt:i4>
      </vt:variant>
      <vt:variant>
        <vt:lpwstr/>
      </vt:variant>
      <vt:variant>
        <vt:lpwstr>_Toc401243301</vt:lpwstr>
      </vt:variant>
      <vt:variant>
        <vt:i4>1441842</vt:i4>
      </vt:variant>
      <vt:variant>
        <vt:i4>743</vt:i4>
      </vt:variant>
      <vt:variant>
        <vt:i4>0</vt:i4>
      </vt:variant>
      <vt:variant>
        <vt:i4>5</vt:i4>
      </vt:variant>
      <vt:variant>
        <vt:lpwstr/>
      </vt:variant>
      <vt:variant>
        <vt:lpwstr>_Toc401243300</vt:lpwstr>
      </vt:variant>
      <vt:variant>
        <vt:i4>2031667</vt:i4>
      </vt:variant>
      <vt:variant>
        <vt:i4>737</vt:i4>
      </vt:variant>
      <vt:variant>
        <vt:i4>0</vt:i4>
      </vt:variant>
      <vt:variant>
        <vt:i4>5</vt:i4>
      </vt:variant>
      <vt:variant>
        <vt:lpwstr/>
      </vt:variant>
      <vt:variant>
        <vt:lpwstr>_Toc401243299</vt:lpwstr>
      </vt:variant>
      <vt:variant>
        <vt:i4>2031667</vt:i4>
      </vt:variant>
      <vt:variant>
        <vt:i4>731</vt:i4>
      </vt:variant>
      <vt:variant>
        <vt:i4>0</vt:i4>
      </vt:variant>
      <vt:variant>
        <vt:i4>5</vt:i4>
      </vt:variant>
      <vt:variant>
        <vt:lpwstr/>
      </vt:variant>
      <vt:variant>
        <vt:lpwstr>_Toc401243298</vt:lpwstr>
      </vt:variant>
      <vt:variant>
        <vt:i4>2031667</vt:i4>
      </vt:variant>
      <vt:variant>
        <vt:i4>725</vt:i4>
      </vt:variant>
      <vt:variant>
        <vt:i4>0</vt:i4>
      </vt:variant>
      <vt:variant>
        <vt:i4>5</vt:i4>
      </vt:variant>
      <vt:variant>
        <vt:lpwstr/>
      </vt:variant>
      <vt:variant>
        <vt:lpwstr>_Toc401243297</vt:lpwstr>
      </vt:variant>
      <vt:variant>
        <vt:i4>2031667</vt:i4>
      </vt:variant>
      <vt:variant>
        <vt:i4>719</vt:i4>
      </vt:variant>
      <vt:variant>
        <vt:i4>0</vt:i4>
      </vt:variant>
      <vt:variant>
        <vt:i4>5</vt:i4>
      </vt:variant>
      <vt:variant>
        <vt:lpwstr/>
      </vt:variant>
      <vt:variant>
        <vt:lpwstr>_Toc401243296</vt:lpwstr>
      </vt:variant>
      <vt:variant>
        <vt:i4>2031667</vt:i4>
      </vt:variant>
      <vt:variant>
        <vt:i4>713</vt:i4>
      </vt:variant>
      <vt:variant>
        <vt:i4>0</vt:i4>
      </vt:variant>
      <vt:variant>
        <vt:i4>5</vt:i4>
      </vt:variant>
      <vt:variant>
        <vt:lpwstr/>
      </vt:variant>
      <vt:variant>
        <vt:lpwstr>_Toc401243295</vt:lpwstr>
      </vt:variant>
      <vt:variant>
        <vt:i4>2031667</vt:i4>
      </vt:variant>
      <vt:variant>
        <vt:i4>707</vt:i4>
      </vt:variant>
      <vt:variant>
        <vt:i4>0</vt:i4>
      </vt:variant>
      <vt:variant>
        <vt:i4>5</vt:i4>
      </vt:variant>
      <vt:variant>
        <vt:lpwstr/>
      </vt:variant>
      <vt:variant>
        <vt:lpwstr>_Toc401243294</vt:lpwstr>
      </vt:variant>
      <vt:variant>
        <vt:i4>2031667</vt:i4>
      </vt:variant>
      <vt:variant>
        <vt:i4>701</vt:i4>
      </vt:variant>
      <vt:variant>
        <vt:i4>0</vt:i4>
      </vt:variant>
      <vt:variant>
        <vt:i4>5</vt:i4>
      </vt:variant>
      <vt:variant>
        <vt:lpwstr/>
      </vt:variant>
      <vt:variant>
        <vt:lpwstr>_Toc401243293</vt:lpwstr>
      </vt:variant>
      <vt:variant>
        <vt:i4>2031667</vt:i4>
      </vt:variant>
      <vt:variant>
        <vt:i4>695</vt:i4>
      </vt:variant>
      <vt:variant>
        <vt:i4>0</vt:i4>
      </vt:variant>
      <vt:variant>
        <vt:i4>5</vt:i4>
      </vt:variant>
      <vt:variant>
        <vt:lpwstr/>
      </vt:variant>
      <vt:variant>
        <vt:lpwstr>_Toc401243292</vt:lpwstr>
      </vt:variant>
      <vt:variant>
        <vt:i4>2031667</vt:i4>
      </vt:variant>
      <vt:variant>
        <vt:i4>689</vt:i4>
      </vt:variant>
      <vt:variant>
        <vt:i4>0</vt:i4>
      </vt:variant>
      <vt:variant>
        <vt:i4>5</vt:i4>
      </vt:variant>
      <vt:variant>
        <vt:lpwstr/>
      </vt:variant>
      <vt:variant>
        <vt:lpwstr>_Toc401243291</vt:lpwstr>
      </vt:variant>
      <vt:variant>
        <vt:i4>2031667</vt:i4>
      </vt:variant>
      <vt:variant>
        <vt:i4>683</vt:i4>
      </vt:variant>
      <vt:variant>
        <vt:i4>0</vt:i4>
      </vt:variant>
      <vt:variant>
        <vt:i4>5</vt:i4>
      </vt:variant>
      <vt:variant>
        <vt:lpwstr/>
      </vt:variant>
      <vt:variant>
        <vt:lpwstr>_Toc401243290</vt:lpwstr>
      </vt:variant>
      <vt:variant>
        <vt:i4>1966131</vt:i4>
      </vt:variant>
      <vt:variant>
        <vt:i4>677</vt:i4>
      </vt:variant>
      <vt:variant>
        <vt:i4>0</vt:i4>
      </vt:variant>
      <vt:variant>
        <vt:i4>5</vt:i4>
      </vt:variant>
      <vt:variant>
        <vt:lpwstr/>
      </vt:variant>
      <vt:variant>
        <vt:lpwstr>_Toc401243289</vt:lpwstr>
      </vt:variant>
      <vt:variant>
        <vt:i4>1966131</vt:i4>
      </vt:variant>
      <vt:variant>
        <vt:i4>671</vt:i4>
      </vt:variant>
      <vt:variant>
        <vt:i4>0</vt:i4>
      </vt:variant>
      <vt:variant>
        <vt:i4>5</vt:i4>
      </vt:variant>
      <vt:variant>
        <vt:lpwstr/>
      </vt:variant>
      <vt:variant>
        <vt:lpwstr>_Toc401243288</vt:lpwstr>
      </vt:variant>
      <vt:variant>
        <vt:i4>1966131</vt:i4>
      </vt:variant>
      <vt:variant>
        <vt:i4>665</vt:i4>
      </vt:variant>
      <vt:variant>
        <vt:i4>0</vt:i4>
      </vt:variant>
      <vt:variant>
        <vt:i4>5</vt:i4>
      </vt:variant>
      <vt:variant>
        <vt:lpwstr/>
      </vt:variant>
      <vt:variant>
        <vt:lpwstr>_Toc401243287</vt:lpwstr>
      </vt:variant>
      <vt:variant>
        <vt:i4>1966131</vt:i4>
      </vt:variant>
      <vt:variant>
        <vt:i4>659</vt:i4>
      </vt:variant>
      <vt:variant>
        <vt:i4>0</vt:i4>
      </vt:variant>
      <vt:variant>
        <vt:i4>5</vt:i4>
      </vt:variant>
      <vt:variant>
        <vt:lpwstr/>
      </vt:variant>
      <vt:variant>
        <vt:lpwstr>_Toc401243286</vt:lpwstr>
      </vt:variant>
      <vt:variant>
        <vt:i4>1966131</vt:i4>
      </vt:variant>
      <vt:variant>
        <vt:i4>653</vt:i4>
      </vt:variant>
      <vt:variant>
        <vt:i4>0</vt:i4>
      </vt:variant>
      <vt:variant>
        <vt:i4>5</vt:i4>
      </vt:variant>
      <vt:variant>
        <vt:lpwstr/>
      </vt:variant>
      <vt:variant>
        <vt:lpwstr>_Toc401243285</vt:lpwstr>
      </vt:variant>
      <vt:variant>
        <vt:i4>1966131</vt:i4>
      </vt:variant>
      <vt:variant>
        <vt:i4>647</vt:i4>
      </vt:variant>
      <vt:variant>
        <vt:i4>0</vt:i4>
      </vt:variant>
      <vt:variant>
        <vt:i4>5</vt:i4>
      </vt:variant>
      <vt:variant>
        <vt:lpwstr/>
      </vt:variant>
      <vt:variant>
        <vt:lpwstr>_Toc401243284</vt:lpwstr>
      </vt:variant>
      <vt:variant>
        <vt:i4>1966131</vt:i4>
      </vt:variant>
      <vt:variant>
        <vt:i4>641</vt:i4>
      </vt:variant>
      <vt:variant>
        <vt:i4>0</vt:i4>
      </vt:variant>
      <vt:variant>
        <vt:i4>5</vt:i4>
      </vt:variant>
      <vt:variant>
        <vt:lpwstr/>
      </vt:variant>
      <vt:variant>
        <vt:lpwstr>_Toc401243283</vt:lpwstr>
      </vt:variant>
      <vt:variant>
        <vt:i4>1966131</vt:i4>
      </vt:variant>
      <vt:variant>
        <vt:i4>635</vt:i4>
      </vt:variant>
      <vt:variant>
        <vt:i4>0</vt:i4>
      </vt:variant>
      <vt:variant>
        <vt:i4>5</vt:i4>
      </vt:variant>
      <vt:variant>
        <vt:lpwstr/>
      </vt:variant>
      <vt:variant>
        <vt:lpwstr>_Toc401243282</vt:lpwstr>
      </vt:variant>
      <vt:variant>
        <vt:i4>1966131</vt:i4>
      </vt:variant>
      <vt:variant>
        <vt:i4>629</vt:i4>
      </vt:variant>
      <vt:variant>
        <vt:i4>0</vt:i4>
      </vt:variant>
      <vt:variant>
        <vt:i4>5</vt:i4>
      </vt:variant>
      <vt:variant>
        <vt:lpwstr/>
      </vt:variant>
      <vt:variant>
        <vt:lpwstr>_Toc401243281</vt:lpwstr>
      </vt:variant>
      <vt:variant>
        <vt:i4>1966131</vt:i4>
      </vt:variant>
      <vt:variant>
        <vt:i4>623</vt:i4>
      </vt:variant>
      <vt:variant>
        <vt:i4>0</vt:i4>
      </vt:variant>
      <vt:variant>
        <vt:i4>5</vt:i4>
      </vt:variant>
      <vt:variant>
        <vt:lpwstr/>
      </vt:variant>
      <vt:variant>
        <vt:lpwstr>_Toc401243280</vt:lpwstr>
      </vt:variant>
      <vt:variant>
        <vt:i4>1114163</vt:i4>
      </vt:variant>
      <vt:variant>
        <vt:i4>617</vt:i4>
      </vt:variant>
      <vt:variant>
        <vt:i4>0</vt:i4>
      </vt:variant>
      <vt:variant>
        <vt:i4>5</vt:i4>
      </vt:variant>
      <vt:variant>
        <vt:lpwstr/>
      </vt:variant>
      <vt:variant>
        <vt:lpwstr>_Toc401243279</vt:lpwstr>
      </vt:variant>
      <vt:variant>
        <vt:i4>1114163</vt:i4>
      </vt:variant>
      <vt:variant>
        <vt:i4>611</vt:i4>
      </vt:variant>
      <vt:variant>
        <vt:i4>0</vt:i4>
      </vt:variant>
      <vt:variant>
        <vt:i4>5</vt:i4>
      </vt:variant>
      <vt:variant>
        <vt:lpwstr/>
      </vt:variant>
      <vt:variant>
        <vt:lpwstr>_Toc401243278</vt:lpwstr>
      </vt:variant>
      <vt:variant>
        <vt:i4>1114163</vt:i4>
      </vt:variant>
      <vt:variant>
        <vt:i4>605</vt:i4>
      </vt:variant>
      <vt:variant>
        <vt:i4>0</vt:i4>
      </vt:variant>
      <vt:variant>
        <vt:i4>5</vt:i4>
      </vt:variant>
      <vt:variant>
        <vt:lpwstr/>
      </vt:variant>
      <vt:variant>
        <vt:lpwstr>_Toc401243277</vt:lpwstr>
      </vt:variant>
      <vt:variant>
        <vt:i4>1114163</vt:i4>
      </vt:variant>
      <vt:variant>
        <vt:i4>599</vt:i4>
      </vt:variant>
      <vt:variant>
        <vt:i4>0</vt:i4>
      </vt:variant>
      <vt:variant>
        <vt:i4>5</vt:i4>
      </vt:variant>
      <vt:variant>
        <vt:lpwstr/>
      </vt:variant>
      <vt:variant>
        <vt:lpwstr>_Toc401243276</vt:lpwstr>
      </vt:variant>
      <vt:variant>
        <vt:i4>1114163</vt:i4>
      </vt:variant>
      <vt:variant>
        <vt:i4>593</vt:i4>
      </vt:variant>
      <vt:variant>
        <vt:i4>0</vt:i4>
      </vt:variant>
      <vt:variant>
        <vt:i4>5</vt:i4>
      </vt:variant>
      <vt:variant>
        <vt:lpwstr/>
      </vt:variant>
      <vt:variant>
        <vt:lpwstr>_Toc401243275</vt:lpwstr>
      </vt:variant>
      <vt:variant>
        <vt:i4>1507383</vt:i4>
      </vt:variant>
      <vt:variant>
        <vt:i4>584</vt:i4>
      </vt:variant>
      <vt:variant>
        <vt:i4>0</vt:i4>
      </vt:variant>
      <vt:variant>
        <vt:i4>5</vt:i4>
      </vt:variant>
      <vt:variant>
        <vt:lpwstr/>
      </vt:variant>
      <vt:variant>
        <vt:lpwstr>_Toc401243615</vt:lpwstr>
      </vt:variant>
      <vt:variant>
        <vt:i4>1507383</vt:i4>
      </vt:variant>
      <vt:variant>
        <vt:i4>578</vt:i4>
      </vt:variant>
      <vt:variant>
        <vt:i4>0</vt:i4>
      </vt:variant>
      <vt:variant>
        <vt:i4>5</vt:i4>
      </vt:variant>
      <vt:variant>
        <vt:lpwstr/>
      </vt:variant>
      <vt:variant>
        <vt:lpwstr>_Toc401243614</vt:lpwstr>
      </vt:variant>
      <vt:variant>
        <vt:i4>1507383</vt:i4>
      </vt:variant>
      <vt:variant>
        <vt:i4>572</vt:i4>
      </vt:variant>
      <vt:variant>
        <vt:i4>0</vt:i4>
      </vt:variant>
      <vt:variant>
        <vt:i4>5</vt:i4>
      </vt:variant>
      <vt:variant>
        <vt:lpwstr/>
      </vt:variant>
      <vt:variant>
        <vt:lpwstr>_Toc401243613</vt:lpwstr>
      </vt:variant>
      <vt:variant>
        <vt:i4>1507383</vt:i4>
      </vt:variant>
      <vt:variant>
        <vt:i4>566</vt:i4>
      </vt:variant>
      <vt:variant>
        <vt:i4>0</vt:i4>
      </vt:variant>
      <vt:variant>
        <vt:i4>5</vt:i4>
      </vt:variant>
      <vt:variant>
        <vt:lpwstr/>
      </vt:variant>
      <vt:variant>
        <vt:lpwstr>_Toc401243612</vt:lpwstr>
      </vt:variant>
      <vt:variant>
        <vt:i4>1507383</vt:i4>
      </vt:variant>
      <vt:variant>
        <vt:i4>560</vt:i4>
      </vt:variant>
      <vt:variant>
        <vt:i4>0</vt:i4>
      </vt:variant>
      <vt:variant>
        <vt:i4>5</vt:i4>
      </vt:variant>
      <vt:variant>
        <vt:lpwstr/>
      </vt:variant>
      <vt:variant>
        <vt:lpwstr>_Toc401243611</vt:lpwstr>
      </vt:variant>
      <vt:variant>
        <vt:i4>1507383</vt:i4>
      </vt:variant>
      <vt:variant>
        <vt:i4>554</vt:i4>
      </vt:variant>
      <vt:variant>
        <vt:i4>0</vt:i4>
      </vt:variant>
      <vt:variant>
        <vt:i4>5</vt:i4>
      </vt:variant>
      <vt:variant>
        <vt:lpwstr/>
      </vt:variant>
      <vt:variant>
        <vt:lpwstr>_Toc401243610</vt:lpwstr>
      </vt:variant>
      <vt:variant>
        <vt:i4>1441847</vt:i4>
      </vt:variant>
      <vt:variant>
        <vt:i4>548</vt:i4>
      </vt:variant>
      <vt:variant>
        <vt:i4>0</vt:i4>
      </vt:variant>
      <vt:variant>
        <vt:i4>5</vt:i4>
      </vt:variant>
      <vt:variant>
        <vt:lpwstr/>
      </vt:variant>
      <vt:variant>
        <vt:lpwstr>_Toc401243609</vt:lpwstr>
      </vt:variant>
      <vt:variant>
        <vt:i4>1441847</vt:i4>
      </vt:variant>
      <vt:variant>
        <vt:i4>542</vt:i4>
      </vt:variant>
      <vt:variant>
        <vt:i4>0</vt:i4>
      </vt:variant>
      <vt:variant>
        <vt:i4>5</vt:i4>
      </vt:variant>
      <vt:variant>
        <vt:lpwstr/>
      </vt:variant>
      <vt:variant>
        <vt:lpwstr>_Toc401243608</vt:lpwstr>
      </vt:variant>
      <vt:variant>
        <vt:i4>1441847</vt:i4>
      </vt:variant>
      <vt:variant>
        <vt:i4>536</vt:i4>
      </vt:variant>
      <vt:variant>
        <vt:i4>0</vt:i4>
      </vt:variant>
      <vt:variant>
        <vt:i4>5</vt:i4>
      </vt:variant>
      <vt:variant>
        <vt:lpwstr/>
      </vt:variant>
      <vt:variant>
        <vt:lpwstr>_Toc401243607</vt:lpwstr>
      </vt:variant>
      <vt:variant>
        <vt:i4>1441847</vt:i4>
      </vt:variant>
      <vt:variant>
        <vt:i4>530</vt:i4>
      </vt:variant>
      <vt:variant>
        <vt:i4>0</vt:i4>
      </vt:variant>
      <vt:variant>
        <vt:i4>5</vt:i4>
      </vt:variant>
      <vt:variant>
        <vt:lpwstr/>
      </vt:variant>
      <vt:variant>
        <vt:lpwstr>_Toc401243606</vt:lpwstr>
      </vt:variant>
      <vt:variant>
        <vt:i4>1441847</vt:i4>
      </vt:variant>
      <vt:variant>
        <vt:i4>524</vt:i4>
      </vt:variant>
      <vt:variant>
        <vt:i4>0</vt:i4>
      </vt:variant>
      <vt:variant>
        <vt:i4>5</vt:i4>
      </vt:variant>
      <vt:variant>
        <vt:lpwstr/>
      </vt:variant>
      <vt:variant>
        <vt:lpwstr>_Toc401243605</vt:lpwstr>
      </vt:variant>
      <vt:variant>
        <vt:i4>1441847</vt:i4>
      </vt:variant>
      <vt:variant>
        <vt:i4>518</vt:i4>
      </vt:variant>
      <vt:variant>
        <vt:i4>0</vt:i4>
      </vt:variant>
      <vt:variant>
        <vt:i4>5</vt:i4>
      </vt:variant>
      <vt:variant>
        <vt:lpwstr/>
      </vt:variant>
      <vt:variant>
        <vt:lpwstr>_Toc401243604</vt:lpwstr>
      </vt:variant>
      <vt:variant>
        <vt:i4>1441847</vt:i4>
      </vt:variant>
      <vt:variant>
        <vt:i4>512</vt:i4>
      </vt:variant>
      <vt:variant>
        <vt:i4>0</vt:i4>
      </vt:variant>
      <vt:variant>
        <vt:i4>5</vt:i4>
      </vt:variant>
      <vt:variant>
        <vt:lpwstr/>
      </vt:variant>
      <vt:variant>
        <vt:lpwstr>_Toc401243603</vt:lpwstr>
      </vt:variant>
      <vt:variant>
        <vt:i4>1441847</vt:i4>
      </vt:variant>
      <vt:variant>
        <vt:i4>506</vt:i4>
      </vt:variant>
      <vt:variant>
        <vt:i4>0</vt:i4>
      </vt:variant>
      <vt:variant>
        <vt:i4>5</vt:i4>
      </vt:variant>
      <vt:variant>
        <vt:lpwstr/>
      </vt:variant>
      <vt:variant>
        <vt:lpwstr>_Toc401243602</vt:lpwstr>
      </vt:variant>
      <vt:variant>
        <vt:i4>1441847</vt:i4>
      </vt:variant>
      <vt:variant>
        <vt:i4>500</vt:i4>
      </vt:variant>
      <vt:variant>
        <vt:i4>0</vt:i4>
      </vt:variant>
      <vt:variant>
        <vt:i4>5</vt:i4>
      </vt:variant>
      <vt:variant>
        <vt:lpwstr/>
      </vt:variant>
      <vt:variant>
        <vt:lpwstr>_Toc401243601</vt:lpwstr>
      </vt:variant>
      <vt:variant>
        <vt:i4>1441847</vt:i4>
      </vt:variant>
      <vt:variant>
        <vt:i4>494</vt:i4>
      </vt:variant>
      <vt:variant>
        <vt:i4>0</vt:i4>
      </vt:variant>
      <vt:variant>
        <vt:i4>5</vt:i4>
      </vt:variant>
      <vt:variant>
        <vt:lpwstr/>
      </vt:variant>
      <vt:variant>
        <vt:lpwstr>_Toc401243600</vt:lpwstr>
      </vt:variant>
      <vt:variant>
        <vt:i4>2031668</vt:i4>
      </vt:variant>
      <vt:variant>
        <vt:i4>488</vt:i4>
      </vt:variant>
      <vt:variant>
        <vt:i4>0</vt:i4>
      </vt:variant>
      <vt:variant>
        <vt:i4>5</vt:i4>
      </vt:variant>
      <vt:variant>
        <vt:lpwstr/>
      </vt:variant>
      <vt:variant>
        <vt:lpwstr>_Toc401243599</vt:lpwstr>
      </vt:variant>
      <vt:variant>
        <vt:i4>2031668</vt:i4>
      </vt:variant>
      <vt:variant>
        <vt:i4>482</vt:i4>
      </vt:variant>
      <vt:variant>
        <vt:i4>0</vt:i4>
      </vt:variant>
      <vt:variant>
        <vt:i4>5</vt:i4>
      </vt:variant>
      <vt:variant>
        <vt:lpwstr/>
      </vt:variant>
      <vt:variant>
        <vt:lpwstr>_Toc401243598</vt:lpwstr>
      </vt:variant>
      <vt:variant>
        <vt:i4>2031668</vt:i4>
      </vt:variant>
      <vt:variant>
        <vt:i4>476</vt:i4>
      </vt:variant>
      <vt:variant>
        <vt:i4>0</vt:i4>
      </vt:variant>
      <vt:variant>
        <vt:i4>5</vt:i4>
      </vt:variant>
      <vt:variant>
        <vt:lpwstr/>
      </vt:variant>
      <vt:variant>
        <vt:lpwstr>_Toc401243597</vt:lpwstr>
      </vt:variant>
      <vt:variant>
        <vt:i4>2031668</vt:i4>
      </vt:variant>
      <vt:variant>
        <vt:i4>470</vt:i4>
      </vt:variant>
      <vt:variant>
        <vt:i4>0</vt:i4>
      </vt:variant>
      <vt:variant>
        <vt:i4>5</vt:i4>
      </vt:variant>
      <vt:variant>
        <vt:lpwstr/>
      </vt:variant>
      <vt:variant>
        <vt:lpwstr>_Toc401243596</vt:lpwstr>
      </vt:variant>
      <vt:variant>
        <vt:i4>2031668</vt:i4>
      </vt:variant>
      <vt:variant>
        <vt:i4>464</vt:i4>
      </vt:variant>
      <vt:variant>
        <vt:i4>0</vt:i4>
      </vt:variant>
      <vt:variant>
        <vt:i4>5</vt:i4>
      </vt:variant>
      <vt:variant>
        <vt:lpwstr/>
      </vt:variant>
      <vt:variant>
        <vt:lpwstr>_Toc401243595</vt:lpwstr>
      </vt:variant>
      <vt:variant>
        <vt:i4>2031668</vt:i4>
      </vt:variant>
      <vt:variant>
        <vt:i4>458</vt:i4>
      </vt:variant>
      <vt:variant>
        <vt:i4>0</vt:i4>
      </vt:variant>
      <vt:variant>
        <vt:i4>5</vt:i4>
      </vt:variant>
      <vt:variant>
        <vt:lpwstr/>
      </vt:variant>
      <vt:variant>
        <vt:lpwstr>_Toc401243594</vt:lpwstr>
      </vt:variant>
      <vt:variant>
        <vt:i4>2031668</vt:i4>
      </vt:variant>
      <vt:variant>
        <vt:i4>452</vt:i4>
      </vt:variant>
      <vt:variant>
        <vt:i4>0</vt:i4>
      </vt:variant>
      <vt:variant>
        <vt:i4>5</vt:i4>
      </vt:variant>
      <vt:variant>
        <vt:lpwstr/>
      </vt:variant>
      <vt:variant>
        <vt:lpwstr>_Toc401243593</vt:lpwstr>
      </vt:variant>
      <vt:variant>
        <vt:i4>2031668</vt:i4>
      </vt:variant>
      <vt:variant>
        <vt:i4>446</vt:i4>
      </vt:variant>
      <vt:variant>
        <vt:i4>0</vt:i4>
      </vt:variant>
      <vt:variant>
        <vt:i4>5</vt:i4>
      </vt:variant>
      <vt:variant>
        <vt:lpwstr/>
      </vt:variant>
      <vt:variant>
        <vt:lpwstr>_Toc401243592</vt:lpwstr>
      </vt:variant>
      <vt:variant>
        <vt:i4>2031668</vt:i4>
      </vt:variant>
      <vt:variant>
        <vt:i4>440</vt:i4>
      </vt:variant>
      <vt:variant>
        <vt:i4>0</vt:i4>
      </vt:variant>
      <vt:variant>
        <vt:i4>5</vt:i4>
      </vt:variant>
      <vt:variant>
        <vt:lpwstr/>
      </vt:variant>
      <vt:variant>
        <vt:lpwstr>_Toc401243591</vt:lpwstr>
      </vt:variant>
      <vt:variant>
        <vt:i4>2031668</vt:i4>
      </vt:variant>
      <vt:variant>
        <vt:i4>434</vt:i4>
      </vt:variant>
      <vt:variant>
        <vt:i4>0</vt:i4>
      </vt:variant>
      <vt:variant>
        <vt:i4>5</vt:i4>
      </vt:variant>
      <vt:variant>
        <vt:lpwstr/>
      </vt:variant>
      <vt:variant>
        <vt:lpwstr>_Toc401243590</vt:lpwstr>
      </vt:variant>
      <vt:variant>
        <vt:i4>1966132</vt:i4>
      </vt:variant>
      <vt:variant>
        <vt:i4>428</vt:i4>
      </vt:variant>
      <vt:variant>
        <vt:i4>0</vt:i4>
      </vt:variant>
      <vt:variant>
        <vt:i4>5</vt:i4>
      </vt:variant>
      <vt:variant>
        <vt:lpwstr/>
      </vt:variant>
      <vt:variant>
        <vt:lpwstr>_Toc401243589</vt:lpwstr>
      </vt:variant>
      <vt:variant>
        <vt:i4>1966132</vt:i4>
      </vt:variant>
      <vt:variant>
        <vt:i4>422</vt:i4>
      </vt:variant>
      <vt:variant>
        <vt:i4>0</vt:i4>
      </vt:variant>
      <vt:variant>
        <vt:i4>5</vt:i4>
      </vt:variant>
      <vt:variant>
        <vt:lpwstr/>
      </vt:variant>
      <vt:variant>
        <vt:lpwstr>_Toc401243588</vt:lpwstr>
      </vt:variant>
      <vt:variant>
        <vt:i4>1966132</vt:i4>
      </vt:variant>
      <vt:variant>
        <vt:i4>416</vt:i4>
      </vt:variant>
      <vt:variant>
        <vt:i4>0</vt:i4>
      </vt:variant>
      <vt:variant>
        <vt:i4>5</vt:i4>
      </vt:variant>
      <vt:variant>
        <vt:lpwstr/>
      </vt:variant>
      <vt:variant>
        <vt:lpwstr>_Toc401243587</vt:lpwstr>
      </vt:variant>
      <vt:variant>
        <vt:i4>1966132</vt:i4>
      </vt:variant>
      <vt:variant>
        <vt:i4>410</vt:i4>
      </vt:variant>
      <vt:variant>
        <vt:i4>0</vt:i4>
      </vt:variant>
      <vt:variant>
        <vt:i4>5</vt:i4>
      </vt:variant>
      <vt:variant>
        <vt:lpwstr/>
      </vt:variant>
      <vt:variant>
        <vt:lpwstr>_Toc401243586</vt:lpwstr>
      </vt:variant>
      <vt:variant>
        <vt:i4>1966132</vt:i4>
      </vt:variant>
      <vt:variant>
        <vt:i4>404</vt:i4>
      </vt:variant>
      <vt:variant>
        <vt:i4>0</vt:i4>
      </vt:variant>
      <vt:variant>
        <vt:i4>5</vt:i4>
      </vt:variant>
      <vt:variant>
        <vt:lpwstr/>
      </vt:variant>
      <vt:variant>
        <vt:lpwstr>_Toc401243585</vt:lpwstr>
      </vt:variant>
      <vt:variant>
        <vt:i4>1966132</vt:i4>
      </vt:variant>
      <vt:variant>
        <vt:i4>398</vt:i4>
      </vt:variant>
      <vt:variant>
        <vt:i4>0</vt:i4>
      </vt:variant>
      <vt:variant>
        <vt:i4>5</vt:i4>
      </vt:variant>
      <vt:variant>
        <vt:lpwstr/>
      </vt:variant>
      <vt:variant>
        <vt:lpwstr>_Toc401243584</vt:lpwstr>
      </vt:variant>
      <vt:variant>
        <vt:i4>1966132</vt:i4>
      </vt:variant>
      <vt:variant>
        <vt:i4>392</vt:i4>
      </vt:variant>
      <vt:variant>
        <vt:i4>0</vt:i4>
      </vt:variant>
      <vt:variant>
        <vt:i4>5</vt:i4>
      </vt:variant>
      <vt:variant>
        <vt:lpwstr/>
      </vt:variant>
      <vt:variant>
        <vt:lpwstr>_Toc401243583</vt:lpwstr>
      </vt:variant>
      <vt:variant>
        <vt:i4>1966132</vt:i4>
      </vt:variant>
      <vt:variant>
        <vt:i4>386</vt:i4>
      </vt:variant>
      <vt:variant>
        <vt:i4>0</vt:i4>
      </vt:variant>
      <vt:variant>
        <vt:i4>5</vt:i4>
      </vt:variant>
      <vt:variant>
        <vt:lpwstr/>
      </vt:variant>
      <vt:variant>
        <vt:lpwstr>_Toc401243582</vt:lpwstr>
      </vt:variant>
      <vt:variant>
        <vt:i4>1966132</vt:i4>
      </vt:variant>
      <vt:variant>
        <vt:i4>380</vt:i4>
      </vt:variant>
      <vt:variant>
        <vt:i4>0</vt:i4>
      </vt:variant>
      <vt:variant>
        <vt:i4>5</vt:i4>
      </vt:variant>
      <vt:variant>
        <vt:lpwstr/>
      </vt:variant>
      <vt:variant>
        <vt:lpwstr>_Toc401243581</vt:lpwstr>
      </vt:variant>
      <vt:variant>
        <vt:i4>1966132</vt:i4>
      </vt:variant>
      <vt:variant>
        <vt:i4>374</vt:i4>
      </vt:variant>
      <vt:variant>
        <vt:i4>0</vt:i4>
      </vt:variant>
      <vt:variant>
        <vt:i4>5</vt:i4>
      </vt:variant>
      <vt:variant>
        <vt:lpwstr/>
      </vt:variant>
      <vt:variant>
        <vt:lpwstr>_Toc401243580</vt:lpwstr>
      </vt:variant>
      <vt:variant>
        <vt:i4>1114164</vt:i4>
      </vt:variant>
      <vt:variant>
        <vt:i4>368</vt:i4>
      </vt:variant>
      <vt:variant>
        <vt:i4>0</vt:i4>
      </vt:variant>
      <vt:variant>
        <vt:i4>5</vt:i4>
      </vt:variant>
      <vt:variant>
        <vt:lpwstr/>
      </vt:variant>
      <vt:variant>
        <vt:lpwstr>_Toc401243579</vt:lpwstr>
      </vt:variant>
      <vt:variant>
        <vt:i4>1114164</vt:i4>
      </vt:variant>
      <vt:variant>
        <vt:i4>362</vt:i4>
      </vt:variant>
      <vt:variant>
        <vt:i4>0</vt:i4>
      </vt:variant>
      <vt:variant>
        <vt:i4>5</vt:i4>
      </vt:variant>
      <vt:variant>
        <vt:lpwstr/>
      </vt:variant>
      <vt:variant>
        <vt:lpwstr>_Toc401243578</vt:lpwstr>
      </vt:variant>
      <vt:variant>
        <vt:i4>1114164</vt:i4>
      </vt:variant>
      <vt:variant>
        <vt:i4>356</vt:i4>
      </vt:variant>
      <vt:variant>
        <vt:i4>0</vt:i4>
      </vt:variant>
      <vt:variant>
        <vt:i4>5</vt:i4>
      </vt:variant>
      <vt:variant>
        <vt:lpwstr/>
      </vt:variant>
      <vt:variant>
        <vt:lpwstr>_Toc401243577</vt:lpwstr>
      </vt:variant>
      <vt:variant>
        <vt:i4>1114164</vt:i4>
      </vt:variant>
      <vt:variant>
        <vt:i4>350</vt:i4>
      </vt:variant>
      <vt:variant>
        <vt:i4>0</vt:i4>
      </vt:variant>
      <vt:variant>
        <vt:i4>5</vt:i4>
      </vt:variant>
      <vt:variant>
        <vt:lpwstr/>
      </vt:variant>
      <vt:variant>
        <vt:lpwstr>_Toc401243576</vt:lpwstr>
      </vt:variant>
      <vt:variant>
        <vt:i4>1114164</vt:i4>
      </vt:variant>
      <vt:variant>
        <vt:i4>344</vt:i4>
      </vt:variant>
      <vt:variant>
        <vt:i4>0</vt:i4>
      </vt:variant>
      <vt:variant>
        <vt:i4>5</vt:i4>
      </vt:variant>
      <vt:variant>
        <vt:lpwstr/>
      </vt:variant>
      <vt:variant>
        <vt:lpwstr>_Toc401243575</vt:lpwstr>
      </vt:variant>
      <vt:variant>
        <vt:i4>1114164</vt:i4>
      </vt:variant>
      <vt:variant>
        <vt:i4>338</vt:i4>
      </vt:variant>
      <vt:variant>
        <vt:i4>0</vt:i4>
      </vt:variant>
      <vt:variant>
        <vt:i4>5</vt:i4>
      </vt:variant>
      <vt:variant>
        <vt:lpwstr/>
      </vt:variant>
      <vt:variant>
        <vt:lpwstr>_Toc401243574</vt:lpwstr>
      </vt:variant>
      <vt:variant>
        <vt:i4>1114164</vt:i4>
      </vt:variant>
      <vt:variant>
        <vt:i4>332</vt:i4>
      </vt:variant>
      <vt:variant>
        <vt:i4>0</vt:i4>
      </vt:variant>
      <vt:variant>
        <vt:i4>5</vt:i4>
      </vt:variant>
      <vt:variant>
        <vt:lpwstr/>
      </vt:variant>
      <vt:variant>
        <vt:lpwstr>_Toc401243573</vt:lpwstr>
      </vt:variant>
      <vt:variant>
        <vt:i4>1114164</vt:i4>
      </vt:variant>
      <vt:variant>
        <vt:i4>326</vt:i4>
      </vt:variant>
      <vt:variant>
        <vt:i4>0</vt:i4>
      </vt:variant>
      <vt:variant>
        <vt:i4>5</vt:i4>
      </vt:variant>
      <vt:variant>
        <vt:lpwstr/>
      </vt:variant>
      <vt:variant>
        <vt:lpwstr>_Toc401243572</vt:lpwstr>
      </vt:variant>
      <vt:variant>
        <vt:i4>1114164</vt:i4>
      </vt:variant>
      <vt:variant>
        <vt:i4>320</vt:i4>
      </vt:variant>
      <vt:variant>
        <vt:i4>0</vt:i4>
      </vt:variant>
      <vt:variant>
        <vt:i4>5</vt:i4>
      </vt:variant>
      <vt:variant>
        <vt:lpwstr/>
      </vt:variant>
      <vt:variant>
        <vt:lpwstr>_Toc401243571</vt:lpwstr>
      </vt:variant>
      <vt:variant>
        <vt:i4>1114164</vt:i4>
      </vt:variant>
      <vt:variant>
        <vt:i4>314</vt:i4>
      </vt:variant>
      <vt:variant>
        <vt:i4>0</vt:i4>
      </vt:variant>
      <vt:variant>
        <vt:i4>5</vt:i4>
      </vt:variant>
      <vt:variant>
        <vt:lpwstr/>
      </vt:variant>
      <vt:variant>
        <vt:lpwstr>_Toc401243570</vt:lpwstr>
      </vt:variant>
      <vt:variant>
        <vt:i4>1048628</vt:i4>
      </vt:variant>
      <vt:variant>
        <vt:i4>308</vt:i4>
      </vt:variant>
      <vt:variant>
        <vt:i4>0</vt:i4>
      </vt:variant>
      <vt:variant>
        <vt:i4>5</vt:i4>
      </vt:variant>
      <vt:variant>
        <vt:lpwstr/>
      </vt:variant>
      <vt:variant>
        <vt:lpwstr>_Toc401243569</vt:lpwstr>
      </vt:variant>
      <vt:variant>
        <vt:i4>1048628</vt:i4>
      </vt:variant>
      <vt:variant>
        <vt:i4>302</vt:i4>
      </vt:variant>
      <vt:variant>
        <vt:i4>0</vt:i4>
      </vt:variant>
      <vt:variant>
        <vt:i4>5</vt:i4>
      </vt:variant>
      <vt:variant>
        <vt:lpwstr/>
      </vt:variant>
      <vt:variant>
        <vt:lpwstr>_Toc401243568</vt:lpwstr>
      </vt:variant>
      <vt:variant>
        <vt:i4>1048628</vt:i4>
      </vt:variant>
      <vt:variant>
        <vt:i4>296</vt:i4>
      </vt:variant>
      <vt:variant>
        <vt:i4>0</vt:i4>
      </vt:variant>
      <vt:variant>
        <vt:i4>5</vt:i4>
      </vt:variant>
      <vt:variant>
        <vt:lpwstr/>
      </vt:variant>
      <vt:variant>
        <vt:lpwstr>_Toc401243567</vt:lpwstr>
      </vt:variant>
      <vt:variant>
        <vt:i4>1048628</vt:i4>
      </vt:variant>
      <vt:variant>
        <vt:i4>290</vt:i4>
      </vt:variant>
      <vt:variant>
        <vt:i4>0</vt:i4>
      </vt:variant>
      <vt:variant>
        <vt:i4>5</vt:i4>
      </vt:variant>
      <vt:variant>
        <vt:lpwstr/>
      </vt:variant>
      <vt:variant>
        <vt:lpwstr>_Toc401243566</vt:lpwstr>
      </vt:variant>
      <vt:variant>
        <vt:i4>1048628</vt:i4>
      </vt:variant>
      <vt:variant>
        <vt:i4>284</vt:i4>
      </vt:variant>
      <vt:variant>
        <vt:i4>0</vt:i4>
      </vt:variant>
      <vt:variant>
        <vt:i4>5</vt:i4>
      </vt:variant>
      <vt:variant>
        <vt:lpwstr/>
      </vt:variant>
      <vt:variant>
        <vt:lpwstr>_Toc401243565</vt:lpwstr>
      </vt:variant>
      <vt:variant>
        <vt:i4>1048628</vt:i4>
      </vt:variant>
      <vt:variant>
        <vt:i4>278</vt:i4>
      </vt:variant>
      <vt:variant>
        <vt:i4>0</vt:i4>
      </vt:variant>
      <vt:variant>
        <vt:i4>5</vt:i4>
      </vt:variant>
      <vt:variant>
        <vt:lpwstr/>
      </vt:variant>
      <vt:variant>
        <vt:lpwstr>_Toc401243564</vt:lpwstr>
      </vt:variant>
      <vt:variant>
        <vt:i4>1048628</vt:i4>
      </vt:variant>
      <vt:variant>
        <vt:i4>272</vt:i4>
      </vt:variant>
      <vt:variant>
        <vt:i4>0</vt:i4>
      </vt:variant>
      <vt:variant>
        <vt:i4>5</vt:i4>
      </vt:variant>
      <vt:variant>
        <vt:lpwstr/>
      </vt:variant>
      <vt:variant>
        <vt:lpwstr>_Toc401243563</vt:lpwstr>
      </vt:variant>
      <vt:variant>
        <vt:i4>1048628</vt:i4>
      </vt:variant>
      <vt:variant>
        <vt:i4>266</vt:i4>
      </vt:variant>
      <vt:variant>
        <vt:i4>0</vt:i4>
      </vt:variant>
      <vt:variant>
        <vt:i4>5</vt:i4>
      </vt:variant>
      <vt:variant>
        <vt:lpwstr/>
      </vt:variant>
      <vt:variant>
        <vt:lpwstr>_Toc401243562</vt:lpwstr>
      </vt:variant>
      <vt:variant>
        <vt:i4>1048628</vt:i4>
      </vt:variant>
      <vt:variant>
        <vt:i4>260</vt:i4>
      </vt:variant>
      <vt:variant>
        <vt:i4>0</vt:i4>
      </vt:variant>
      <vt:variant>
        <vt:i4>5</vt:i4>
      </vt:variant>
      <vt:variant>
        <vt:lpwstr/>
      </vt:variant>
      <vt:variant>
        <vt:lpwstr>_Toc401243561</vt:lpwstr>
      </vt:variant>
      <vt:variant>
        <vt:i4>1048628</vt:i4>
      </vt:variant>
      <vt:variant>
        <vt:i4>254</vt:i4>
      </vt:variant>
      <vt:variant>
        <vt:i4>0</vt:i4>
      </vt:variant>
      <vt:variant>
        <vt:i4>5</vt:i4>
      </vt:variant>
      <vt:variant>
        <vt:lpwstr/>
      </vt:variant>
      <vt:variant>
        <vt:lpwstr>_Toc401243560</vt:lpwstr>
      </vt:variant>
      <vt:variant>
        <vt:i4>1245236</vt:i4>
      </vt:variant>
      <vt:variant>
        <vt:i4>248</vt:i4>
      </vt:variant>
      <vt:variant>
        <vt:i4>0</vt:i4>
      </vt:variant>
      <vt:variant>
        <vt:i4>5</vt:i4>
      </vt:variant>
      <vt:variant>
        <vt:lpwstr/>
      </vt:variant>
      <vt:variant>
        <vt:lpwstr>_Toc401243559</vt:lpwstr>
      </vt:variant>
      <vt:variant>
        <vt:i4>1245236</vt:i4>
      </vt:variant>
      <vt:variant>
        <vt:i4>242</vt:i4>
      </vt:variant>
      <vt:variant>
        <vt:i4>0</vt:i4>
      </vt:variant>
      <vt:variant>
        <vt:i4>5</vt:i4>
      </vt:variant>
      <vt:variant>
        <vt:lpwstr/>
      </vt:variant>
      <vt:variant>
        <vt:lpwstr>_Toc401243558</vt:lpwstr>
      </vt:variant>
      <vt:variant>
        <vt:i4>1245236</vt:i4>
      </vt:variant>
      <vt:variant>
        <vt:i4>236</vt:i4>
      </vt:variant>
      <vt:variant>
        <vt:i4>0</vt:i4>
      </vt:variant>
      <vt:variant>
        <vt:i4>5</vt:i4>
      </vt:variant>
      <vt:variant>
        <vt:lpwstr/>
      </vt:variant>
      <vt:variant>
        <vt:lpwstr>_Toc401243557</vt:lpwstr>
      </vt:variant>
      <vt:variant>
        <vt:i4>1245236</vt:i4>
      </vt:variant>
      <vt:variant>
        <vt:i4>230</vt:i4>
      </vt:variant>
      <vt:variant>
        <vt:i4>0</vt:i4>
      </vt:variant>
      <vt:variant>
        <vt:i4>5</vt:i4>
      </vt:variant>
      <vt:variant>
        <vt:lpwstr/>
      </vt:variant>
      <vt:variant>
        <vt:lpwstr>_Toc401243556</vt:lpwstr>
      </vt:variant>
      <vt:variant>
        <vt:i4>1245236</vt:i4>
      </vt:variant>
      <vt:variant>
        <vt:i4>224</vt:i4>
      </vt:variant>
      <vt:variant>
        <vt:i4>0</vt:i4>
      </vt:variant>
      <vt:variant>
        <vt:i4>5</vt:i4>
      </vt:variant>
      <vt:variant>
        <vt:lpwstr/>
      </vt:variant>
      <vt:variant>
        <vt:lpwstr>_Toc401243555</vt:lpwstr>
      </vt:variant>
      <vt:variant>
        <vt:i4>1245236</vt:i4>
      </vt:variant>
      <vt:variant>
        <vt:i4>218</vt:i4>
      </vt:variant>
      <vt:variant>
        <vt:i4>0</vt:i4>
      </vt:variant>
      <vt:variant>
        <vt:i4>5</vt:i4>
      </vt:variant>
      <vt:variant>
        <vt:lpwstr/>
      </vt:variant>
      <vt:variant>
        <vt:lpwstr>_Toc401243554</vt:lpwstr>
      </vt:variant>
      <vt:variant>
        <vt:i4>1245236</vt:i4>
      </vt:variant>
      <vt:variant>
        <vt:i4>212</vt:i4>
      </vt:variant>
      <vt:variant>
        <vt:i4>0</vt:i4>
      </vt:variant>
      <vt:variant>
        <vt:i4>5</vt:i4>
      </vt:variant>
      <vt:variant>
        <vt:lpwstr/>
      </vt:variant>
      <vt:variant>
        <vt:lpwstr>_Toc401243553</vt:lpwstr>
      </vt:variant>
      <vt:variant>
        <vt:i4>1245236</vt:i4>
      </vt:variant>
      <vt:variant>
        <vt:i4>206</vt:i4>
      </vt:variant>
      <vt:variant>
        <vt:i4>0</vt:i4>
      </vt:variant>
      <vt:variant>
        <vt:i4>5</vt:i4>
      </vt:variant>
      <vt:variant>
        <vt:lpwstr/>
      </vt:variant>
      <vt:variant>
        <vt:lpwstr>_Toc401243552</vt:lpwstr>
      </vt:variant>
      <vt:variant>
        <vt:i4>1245236</vt:i4>
      </vt:variant>
      <vt:variant>
        <vt:i4>200</vt:i4>
      </vt:variant>
      <vt:variant>
        <vt:i4>0</vt:i4>
      </vt:variant>
      <vt:variant>
        <vt:i4>5</vt:i4>
      </vt:variant>
      <vt:variant>
        <vt:lpwstr/>
      </vt:variant>
      <vt:variant>
        <vt:lpwstr>_Toc401243551</vt:lpwstr>
      </vt:variant>
      <vt:variant>
        <vt:i4>1245236</vt:i4>
      </vt:variant>
      <vt:variant>
        <vt:i4>194</vt:i4>
      </vt:variant>
      <vt:variant>
        <vt:i4>0</vt:i4>
      </vt:variant>
      <vt:variant>
        <vt:i4>5</vt:i4>
      </vt:variant>
      <vt:variant>
        <vt:lpwstr/>
      </vt:variant>
      <vt:variant>
        <vt:lpwstr>_Toc401243550</vt:lpwstr>
      </vt:variant>
      <vt:variant>
        <vt:i4>1179700</vt:i4>
      </vt:variant>
      <vt:variant>
        <vt:i4>188</vt:i4>
      </vt:variant>
      <vt:variant>
        <vt:i4>0</vt:i4>
      </vt:variant>
      <vt:variant>
        <vt:i4>5</vt:i4>
      </vt:variant>
      <vt:variant>
        <vt:lpwstr/>
      </vt:variant>
      <vt:variant>
        <vt:lpwstr>_Toc401243549</vt:lpwstr>
      </vt:variant>
      <vt:variant>
        <vt:i4>1179700</vt:i4>
      </vt:variant>
      <vt:variant>
        <vt:i4>182</vt:i4>
      </vt:variant>
      <vt:variant>
        <vt:i4>0</vt:i4>
      </vt:variant>
      <vt:variant>
        <vt:i4>5</vt:i4>
      </vt:variant>
      <vt:variant>
        <vt:lpwstr/>
      </vt:variant>
      <vt:variant>
        <vt:lpwstr>_Toc401243548</vt:lpwstr>
      </vt:variant>
      <vt:variant>
        <vt:i4>1179700</vt:i4>
      </vt:variant>
      <vt:variant>
        <vt:i4>176</vt:i4>
      </vt:variant>
      <vt:variant>
        <vt:i4>0</vt:i4>
      </vt:variant>
      <vt:variant>
        <vt:i4>5</vt:i4>
      </vt:variant>
      <vt:variant>
        <vt:lpwstr/>
      </vt:variant>
      <vt:variant>
        <vt:lpwstr>_Toc401243547</vt:lpwstr>
      </vt:variant>
      <vt:variant>
        <vt:i4>1179700</vt:i4>
      </vt:variant>
      <vt:variant>
        <vt:i4>170</vt:i4>
      </vt:variant>
      <vt:variant>
        <vt:i4>0</vt:i4>
      </vt:variant>
      <vt:variant>
        <vt:i4>5</vt:i4>
      </vt:variant>
      <vt:variant>
        <vt:lpwstr/>
      </vt:variant>
      <vt:variant>
        <vt:lpwstr>_Toc401243546</vt:lpwstr>
      </vt:variant>
      <vt:variant>
        <vt:i4>1179700</vt:i4>
      </vt:variant>
      <vt:variant>
        <vt:i4>164</vt:i4>
      </vt:variant>
      <vt:variant>
        <vt:i4>0</vt:i4>
      </vt:variant>
      <vt:variant>
        <vt:i4>5</vt:i4>
      </vt:variant>
      <vt:variant>
        <vt:lpwstr/>
      </vt:variant>
      <vt:variant>
        <vt:lpwstr>_Toc401243545</vt:lpwstr>
      </vt:variant>
      <vt:variant>
        <vt:i4>1179700</vt:i4>
      </vt:variant>
      <vt:variant>
        <vt:i4>158</vt:i4>
      </vt:variant>
      <vt:variant>
        <vt:i4>0</vt:i4>
      </vt:variant>
      <vt:variant>
        <vt:i4>5</vt:i4>
      </vt:variant>
      <vt:variant>
        <vt:lpwstr/>
      </vt:variant>
      <vt:variant>
        <vt:lpwstr>_Toc401243544</vt:lpwstr>
      </vt:variant>
      <vt:variant>
        <vt:i4>1179700</vt:i4>
      </vt:variant>
      <vt:variant>
        <vt:i4>152</vt:i4>
      </vt:variant>
      <vt:variant>
        <vt:i4>0</vt:i4>
      </vt:variant>
      <vt:variant>
        <vt:i4>5</vt:i4>
      </vt:variant>
      <vt:variant>
        <vt:lpwstr/>
      </vt:variant>
      <vt:variant>
        <vt:lpwstr>_Toc401243543</vt:lpwstr>
      </vt:variant>
      <vt:variant>
        <vt:i4>1179700</vt:i4>
      </vt:variant>
      <vt:variant>
        <vt:i4>146</vt:i4>
      </vt:variant>
      <vt:variant>
        <vt:i4>0</vt:i4>
      </vt:variant>
      <vt:variant>
        <vt:i4>5</vt:i4>
      </vt:variant>
      <vt:variant>
        <vt:lpwstr/>
      </vt:variant>
      <vt:variant>
        <vt:lpwstr>_Toc401243542</vt:lpwstr>
      </vt:variant>
      <vt:variant>
        <vt:i4>1179700</vt:i4>
      </vt:variant>
      <vt:variant>
        <vt:i4>140</vt:i4>
      </vt:variant>
      <vt:variant>
        <vt:i4>0</vt:i4>
      </vt:variant>
      <vt:variant>
        <vt:i4>5</vt:i4>
      </vt:variant>
      <vt:variant>
        <vt:lpwstr/>
      </vt:variant>
      <vt:variant>
        <vt:lpwstr>_Toc401243541</vt:lpwstr>
      </vt:variant>
      <vt:variant>
        <vt:i4>1179700</vt:i4>
      </vt:variant>
      <vt:variant>
        <vt:i4>134</vt:i4>
      </vt:variant>
      <vt:variant>
        <vt:i4>0</vt:i4>
      </vt:variant>
      <vt:variant>
        <vt:i4>5</vt:i4>
      </vt:variant>
      <vt:variant>
        <vt:lpwstr/>
      </vt:variant>
      <vt:variant>
        <vt:lpwstr>_Toc401243540</vt:lpwstr>
      </vt:variant>
      <vt:variant>
        <vt:i4>1376308</vt:i4>
      </vt:variant>
      <vt:variant>
        <vt:i4>128</vt:i4>
      </vt:variant>
      <vt:variant>
        <vt:i4>0</vt:i4>
      </vt:variant>
      <vt:variant>
        <vt:i4>5</vt:i4>
      </vt:variant>
      <vt:variant>
        <vt:lpwstr/>
      </vt:variant>
      <vt:variant>
        <vt:lpwstr>_Toc401243539</vt:lpwstr>
      </vt:variant>
      <vt:variant>
        <vt:i4>1376308</vt:i4>
      </vt:variant>
      <vt:variant>
        <vt:i4>122</vt:i4>
      </vt:variant>
      <vt:variant>
        <vt:i4>0</vt:i4>
      </vt:variant>
      <vt:variant>
        <vt:i4>5</vt:i4>
      </vt:variant>
      <vt:variant>
        <vt:lpwstr/>
      </vt:variant>
      <vt:variant>
        <vt:lpwstr>_Toc401243538</vt:lpwstr>
      </vt:variant>
      <vt:variant>
        <vt:i4>1376308</vt:i4>
      </vt:variant>
      <vt:variant>
        <vt:i4>116</vt:i4>
      </vt:variant>
      <vt:variant>
        <vt:i4>0</vt:i4>
      </vt:variant>
      <vt:variant>
        <vt:i4>5</vt:i4>
      </vt:variant>
      <vt:variant>
        <vt:lpwstr/>
      </vt:variant>
      <vt:variant>
        <vt:lpwstr>_Toc401243537</vt:lpwstr>
      </vt:variant>
      <vt:variant>
        <vt:i4>1376308</vt:i4>
      </vt:variant>
      <vt:variant>
        <vt:i4>110</vt:i4>
      </vt:variant>
      <vt:variant>
        <vt:i4>0</vt:i4>
      </vt:variant>
      <vt:variant>
        <vt:i4>5</vt:i4>
      </vt:variant>
      <vt:variant>
        <vt:lpwstr/>
      </vt:variant>
      <vt:variant>
        <vt:lpwstr>_Toc401243536</vt:lpwstr>
      </vt:variant>
      <vt:variant>
        <vt:i4>1376308</vt:i4>
      </vt:variant>
      <vt:variant>
        <vt:i4>104</vt:i4>
      </vt:variant>
      <vt:variant>
        <vt:i4>0</vt:i4>
      </vt:variant>
      <vt:variant>
        <vt:i4>5</vt:i4>
      </vt:variant>
      <vt:variant>
        <vt:lpwstr/>
      </vt:variant>
      <vt:variant>
        <vt:lpwstr>_Toc401243535</vt:lpwstr>
      </vt:variant>
      <vt:variant>
        <vt:i4>1376308</vt:i4>
      </vt:variant>
      <vt:variant>
        <vt:i4>98</vt:i4>
      </vt:variant>
      <vt:variant>
        <vt:i4>0</vt:i4>
      </vt:variant>
      <vt:variant>
        <vt:i4>5</vt:i4>
      </vt:variant>
      <vt:variant>
        <vt:lpwstr/>
      </vt:variant>
      <vt:variant>
        <vt:lpwstr>_Toc401243534</vt:lpwstr>
      </vt:variant>
      <vt:variant>
        <vt:i4>1376308</vt:i4>
      </vt:variant>
      <vt:variant>
        <vt:i4>92</vt:i4>
      </vt:variant>
      <vt:variant>
        <vt:i4>0</vt:i4>
      </vt:variant>
      <vt:variant>
        <vt:i4>5</vt:i4>
      </vt:variant>
      <vt:variant>
        <vt:lpwstr/>
      </vt:variant>
      <vt:variant>
        <vt:lpwstr>_Toc401243533</vt:lpwstr>
      </vt:variant>
      <vt:variant>
        <vt:i4>1376308</vt:i4>
      </vt:variant>
      <vt:variant>
        <vt:i4>86</vt:i4>
      </vt:variant>
      <vt:variant>
        <vt:i4>0</vt:i4>
      </vt:variant>
      <vt:variant>
        <vt:i4>5</vt:i4>
      </vt:variant>
      <vt:variant>
        <vt:lpwstr/>
      </vt:variant>
      <vt:variant>
        <vt:lpwstr>_Toc401243532</vt:lpwstr>
      </vt:variant>
      <vt:variant>
        <vt:i4>1376308</vt:i4>
      </vt:variant>
      <vt:variant>
        <vt:i4>80</vt:i4>
      </vt:variant>
      <vt:variant>
        <vt:i4>0</vt:i4>
      </vt:variant>
      <vt:variant>
        <vt:i4>5</vt:i4>
      </vt:variant>
      <vt:variant>
        <vt:lpwstr/>
      </vt:variant>
      <vt:variant>
        <vt:lpwstr>_Toc401243531</vt:lpwstr>
      </vt:variant>
      <vt:variant>
        <vt:i4>1376308</vt:i4>
      </vt:variant>
      <vt:variant>
        <vt:i4>74</vt:i4>
      </vt:variant>
      <vt:variant>
        <vt:i4>0</vt:i4>
      </vt:variant>
      <vt:variant>
        <vt:i4>5</vt:i4>
      </vt:variant>
      <vt:variant>
        <vt:lpwstr/>
      </vt:variant>
      <vt:variant>
        <vt:lpwstr>_Toc401243530</vt:lpwstr>
      </vt:variant>
      <vt:variant>
        <vt:i4>1310772</vt:i4>
      </vt:variant>
      <vt:variant>
        <vt:i4>68</vt:i4>
      </vt:variant>
      <vt:variant>
        <vt:i4>0</vt:i4>
      </vt:variant>
      <vt:variant>
        <vt:i4>5</vt:i4>
      </vt:variant>
      <vt:variant>
        <vt:lpwstr/>
      </vt:variant>
      <vt:variant>
        <vt:lpwstr>_Toc401243529</vt:lpwstr>
      </vt:variant>
      <vt:variant>
        <vt:i4>1310772</vt:i4>
      </vt:variant>
      <vt:variant>
        <vt:i4>62</vt:i4>
      </vt:variant>
      <vt:variant>
        <vt:i4>0</vt:i4>
      </vt:variant>
      <vt:variant>
        <vt:i4>5</vt:i4>
      </vt:variant>
      <vt:variant>
        <vt:lpwstr/>
      </vt:variant>
      <vt:variant>
        <vt:lpwstr>_Toc401243528</vt:lpwstr>
      </vt:variant>
      <vt:variant>
        <vt:i4>1310772</vt:i4>
      </vt:variant>
      <vt:variant>
        <vt:i4>56</vt:i4>
      </vt:variant>
      <vt:variant>
        <vt:i4>0</vt:i4>
      </vt:variant>
      <vt:variant>
        <vt:i4>5</vt:i4>
      </vt:variant>
      <vt:variant>
        <vt:lpwstr/>
      </vt:variant>
      <vt:variant>
        <vt:lpwstr>_Toc401243527</vt:lpwstr>
      </vt:variant>
      <vt:variant>
        <vt:i4>1310772</vt:i4>
      </vt:variant>
      <vt:variant>
        <vt:i4>50</vt:i4>
      </vt:variant>
      <vt:variant>
        <vt:i4>0</vt:i4>
      </vt:variant>
      <vt:variant>
        <vt:i4>5</vt:i4>
      </vt:variant>
      <vt:variant>
        <vt:lpwstr/>
      </vt:variant>
      <vt:variant>
        <vt:lpwstr>_Toc401243526</vt:lpwstr>
      </vt:variant>
      <vt:variant>
        <vt:i4>1310772</vt:i4>
      </vt:variant>
      <vt:variant>
        <vt:i4>44</vt:i4>
      </vt:variant>
      <vt:variant>
        <vt:i4>0</vt:i4>
      </vt:variant>
      <vt:variant>
        <vt:i4>5</vt:i4>
      </vt:variant>
      <vt:variant>
        <vt:lpwstr/>
      </vt:variant>
      <vt:variant>
        <vt:lpwstr>_Toc401243525</vt:lpwstr>
      </vt:variant>
      <vt:variant>
        <vt:i4>1310772</vt:i4>
      </vt:variant>
      <vt:variant>
        <vt:i4>38</vt:i4>
      </vt:variant>
      <vt:variant>
        <vt:i4>0</vt:i4>
      </vt:variant>
      <vt:variant>
        <vt:i4>5</vt:i4>
      </vt:variant>
      <vt:variant>
        <vt:lpwstr/>
      </vt:variant>
      <vt:variant>
        <vt:lpwstr>_Toc401243524</vt:lpwstr>
      </vt:variant>
      <vt:variant>
        <vt:i4>1310772</vt:i4>
      </vt:variant>
      <vt:variant>
        <vt:i4>32</vt:i4>
      </vt:variant>
      <vt:variant>
        <vt:i4>0</vt:i4>
      </vt:variant>
      <vt:variant>
        <vt:i4>5</vt:i4>
      </vt:variant>
      <vt:variant>
        <vt:lpwstr/>
      </vt:variant>
      <vt:variant>
        <vt:lpwstr>_Toc401243523</vt:lpwstr>
      </vt:variant>
      <vt:variant>
        <vt:i4>1310772</vt:i4>
      </vt:variant>
      <vt:variant>
        <vt:i4>26</vt:i4>
      </vt:variant>
      <vt:variant>
        <vt:i4>0</vt:i4>
      </vt:variant>
      <vt:variant>
        <vt:i4>5</vt:i4>
      </vt:variant>
      <vt:variant>
        <vt:lpwstr/>
      </vt:variant>
      <vt:variant>
        <vt:lpwstr>_Toc401243522</vt:lpwstr>
      </vt:variant>
      <vt:variant>
        <vt:i4>1310772</vt:i4>
      </vt:variant>
      <vt:variant>
        <vt:i4>20</vt:i4>
      </vt:variant>
      <vt:variant>
        <vt:i4>0</vt:i4>
      </vt:variant>
      <vt:variant>
        <vt:i4>5</vt:i4>
      </vt:variant>
      <vt:variant>
        <vt:lpwstr/>
      </vt:variant>
      <vt:variant>
        <vt:lpwstr>_Toc401243521</vt:lpwstr>
      </vt:variant>
      <vt:variant>
        <vt:i4>1310772</vt:i4>
      </vt:variant>
      <vt:variant>
        <vt:i4>14</vt:i4>
      </vt:variant>
      <vt:variant>
        <vt:i4>0</vt:i4>
      </vt:variant>
      <vt:variant>
        <vt:i4>5</vt:i4>
      </vt:variant>
      <vt:variant>
        <vt:lpwstr/>
      </vt:variant>
      <vt:variant>
        <vt:lpwstr>_Toc401243520</vt:lpwstr>
      </vt:variant>
      <vt:variant>
        <vt:i4>1507380</vt:i4>
      </vt:variant>
      <vt:variant>
        <vt:i4>8</vt:i4>
      </vt:variant>
      <vt:variant>
        <vt:i4>0</vt:i4>
      </vt:variant>
      <vt:variant>
        <vt:i4>5</vt:i4>
      </vt:variant>
      <vt:variant>
        <vt:lpwstr/>
      </vt:variant>
      <vt:variant>
        <vt:lpwstr>_Toc401243519</vt:lpwstr>
      </vt:variant>
      <vt:variant>
        <vt:i4>1507380</vt:i4>
      </vt:variant>
      <vt:variant>
        <vt:i4>2</vt:i4>
      </vt:variant>
      <vt:variant>
        <vt:i4>0</vt:i4>
      </vt:variant>
      <vt:variant>
        <vt:i4>5</vt:i4>
      </vt:variant>
      <vt:variant>
        <vt:lpwstr/>
      </vt:variant>
      <vt:variant>
        <vt:lpwstr>_Toc401243518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RE-NB-SPO</dc:title>
  <dc:subject/>
  <dc:creator>Carlos Javier JA. Alvarez Aviles</dc:creator>
  <cp:keywords/>
  <dc:description/>
  <cp:lastModifiedBy>Julio Cesar Lopez Huanca</cp:lastModifiedBy>
  <cp:revision>8</cp:revision>
  <cp:lastPrinted>2025-10-20T18:33:00Z</cp:lastPrinted>
  <dcterms:created xsi:type="dcterms:W3CDTF">2025-10-17T15:51:00Z</dcterms:created>
  <dcterms:modified xsi:type="dcterms:W3CDTF">2025-10-31T16:43:00Z</dcterms:modified>
  <cp:contentStatus/>
</cp:coreProperties>
</file>